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145CB" w14:textId="77777777" w:rsidR="00267E91" w:rsidRPr="009B2D65" w:rsidRDefault="00267E91" w:rsidP="00267E91">
      <w:pPr>
        <w:spacing w:before="120" w:after="120"/>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 11</w:t>
      </w:r>
    </w:p>
    <w:p w14:paraId="11FF4189" w14:textId="77777777" w:rsidR="00267E91" w:rsidRDefault="00267E91" w:rsidP="00267E91">
      <w:pPr>
        <w:jc w:val="center"/>
        <w:rPr>
          <w:rFonts w:ascii="Arial Narrow" w:hAnsi="Arial Narrow" w:cs="Arial"/>
          <w:b/>
          <w:sz w:val="24"/>
          <w:szCs w:val="24"/>
        </w:rPr>
      </w:pPr>
      <w:r w:rsidRPr="009B2D65">
        <w:rPr>
          <w:rFonts w:ascii="Arial Narrow" w:hAnsi="Arial Narrow" w:cs="Arial"/>
          <w:b/>
          <w:sz w:val="24"/>
          <w:szCs w:val="24"/>
        </w:rPr>
        <w:t>Managing Entity Monthly Progress Report</w:t>
      </w:r>
    </w:p>
    <w:p w14:paraId="0881CE82" w14:textId="77777777" w:rsidR="00267E91" w:rsidRDefault="00267E91" w:rsidP="00F01162">
      <w:r>
        <w:rPr>
          <w:rFonts w:ascii="Arial Narrow" w:eastAsia="Times New Roman" w:hAnsi="Arial Narrow" w:cs="Times New Roman"/>
          <w:b/>
          <w:bCs/>
          <w:color w:val="000000"/>
        </w:rPr>
        <w:t xml:space="preserve">Contract Reference: </w:t>
      </w:r>
      <w:r w:rsidRPr="00B42BE7">
        <w:rPr>
          <w:rFonts w:ascii="Arial Narrow" w:eastAsia="Times New Roman" w:hAnsi="Arial Narrow" w:cs="Times New Roman"/>
          <w:bCs/>
          <w:i/>
          <w:color w:val="000000"/>
        </w:rPr>
        <w:t>Sections A-1.</w:t>
      </w:r>
      <w:r>
        <w:rPr>
          <w:rFonts w:ascii="Arial Narrow" w:eastAsia="Times New Roman" w:hAnsi="Arial Narrow" w:cs="Times New Roman"/>
          <w:bCs/>
          <w:i/>
          <w:color w:val="000000"/>
        </w:rPr>
        <w:t xml:space="preserve">1.3 </w:t>
      </w:r>
      <w:r w:rsidRPr="00B42BE7">
        <w:rPr>
          <w:rFonts w:ascii="Arial Narrow" w:eastAsia="Times New Roman" w:hAnsi="Arial Narrow" w:cs="Times New Roman"/>
          <w:bCs/>
          <w:i/>
          <w:color w:val="000000"/>
        </w:rPr>
        <w:t>and F-3.1.2</w:t>
      </w:r>
    </w:p>
    <w:tbl>
      <w:tblPr>
        <w:tblStyle w:val="TableTheme"/>
        <w:tblW w:w="0" w:type="auto"/>
        <w:tblLayout w:type="fixed"/>
        <w:tblCellMar>
          <w:left w:w="115" w:type="dxa"/>
          <w:right w:w="115" w:type="dxa"/>
        </w:tblCellMar>
        <w:tblLook w:val="04A0" w:firstRow="1" w:lastRow="0" w:firstColumn="1" w:lastColumn="0" w:noHBand="0" w:noVBand="1"/>
      </w:tblPr>
      <w:tblGrid>
        <w:gridCol w:w="1975"/>
        <w:gridCol w:w="3870"/>
        <w:gridCol w:w="2160"/>
        <w:gridCol w:w="1350"/>
      </w:tblGrid>
      <w:tr w:rsidR="00F01162" w:rsidRPr="009B2D65" w14:paraId="3C8CBB54" w14:textId="77777777" w:rsidTr="00002930">
        <w:trPr>
          <w:cantSplit/>
        </w:trPr>
        <w:tc>
          <w:tcPr>
            <w:tcW w:w="1975" w:type="dxa"/>
            <w:vAlign w:val="center"/>
          </w:tcPr>
          <w:p w14:paraId="76DC0B5E" w14:textId="77777777" w:rsidR="00267E91" w:rsidRPr="009B2D65" w:rsidRDefault="00267E91" w:rsidP="00F01162">
            <w:pPr>
              <w:spacing w:before="120" w:after="120" w:line="240" w:lineRule="auto"/>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Managing Entity:</w:t>
            </w:r>
          </w:p>
        </w:tc>
        <w:tc>
          <w:tcPr>
            <w:tcW w:w="3870" w:type="dxa"/>
            <w:vAlign w:val="center"/>
          </w:tcPr>
          <w:p w14:paraId="72AD138D"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74D3F28B" w14:textId="77777777" w:rsidR="00267E91" w:rsidRPr="009B2D65" w:rsidRDefault="00267E91" w:rsidP="00F01162">
            <w:pPr>
              <w:spacing w:before="120" w:after="120" w:line="240" w:lineRule="auto"/>
              <w:jc w:val="right"/>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Contract Number:</w:t>
            </w:r>
          </w:p>
        </w:tc>
        <w:tc>
          <w:tcPr>
            <w:tcW w:w="1350" w:type="dxa"/>
            <w:vAlign w:val="center"/>
          </w:tcPr>
          <w:p w14:paraId="020CB51D"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267E91" w:rsidRPr="009B2D65" w14:paraId="5E759F5E" w14:textId="77777777" w:rsidTr="00002930">
        <w:trPr>
          <w:cantSplit/>
        </w:trPr>
        <w:tc>
          <w:tcPr>
            <w:tcW w:w="1975" w:type="dxa"/>
            <w:vAlign w:val="center"/>
          </w:tcPr>
          <w:p w14:paraId="7DFB5C48" w14:textId="77777777" w:rsidR="00F01162" w:rsidRDefault="00267E91" w:rsidP="00F01162">
            <w:pPr>
              <w:spacing w:before="120" w:after="120" w:line="240" w:lineRule="auto"/>
              <w:contextualSpacing/>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Services For </w:t>
            </w:r>
          </w:p>
          <w:p w14:paraId="2F10340A" w14:textId="77777777" w:rsidR="00267E91" w:rsidRPr="009B2D65" w:rsidRDefault="00267E91" w:rsidP="00F01162">
            <w:pPr>
              <w:spacing w:before="120" w:after="120" w:line="240" w:lineRule="auto"/>
              <w:contextualSpacing/>
              <w:rPr>
                <w:rFonts w:ascii="Arial Narrow" w:eastAsia="Times New Roman" w:hAnsi="Arial Narrow" w:cs="Times New Roman"/>
                <w:b/>
                <w:bCs/>
                <w:color w:val="000000"/>
              </w:rPr>
            </w:pPr>
            <w:r w:rsidRPr="00F01162">
              <w:rPr>
                <w:rFonts w:ascii="Arial Narrow" w:eastAsia="Times New Roman" w:hAnsi="Arial Narrow" w:cs="Times New Roman"/>
                <w:bCs/>
                <w:i/>
                <w:color w:val="000000"/>
              </w:rPr>
              <w:t>(mm / yy)</w:t>
            </w:r>
          </w:p>
        </w:tc>
        <w:tc>
          <w:tcPr>
            <w:tcW w:w="3870" w:type="dxa"/>
            <w:vAlign w:val="center"/>
          </w:tcPr>
          <w:p w14:paraId="1BA91D1B"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41CE547F" w14:textId="77777777" w:rsidR="00267E91" w:rsidRPr="009B2D65" w:rsidRDefault="00002930" w:rsidP="00F01162">
            <w:pPr>
              <w:spacing w:before="120" w:after="120" w:line="240" w:lineRule="auto"/>
              <w:jc w:val="right"/>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Submission </w:t>
            </w:r>
            <w:r w:rsidRPr="009B2D65">
              <w:rPr>
                <w:rFonts w:ascii="Arial Narrow" w:eastAsia="Times New Roman" w:hAnsi="Arial Narrow" w:cs="Times New Roman"/>
                <w:b/>
                <w:bCs/>
                <w:color w:val="000000"/>
              </w:rPr>
              <w:t>Date:</w:t>
            </w:r>
          </w:p>
        </w:tc>
        <w:tc>
          <w:tcPr>
            <w:tcW w:w="1350" w:type="dxa"/>
            <w:vAlign w:val="center"/>
          </w:tcPr>
          <w:p w14:paraId="238C751D"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002930" w:rsidRPr="009B2D65" w14:paraId="4BD6C08D" w14:textId="77777777" w:rsidTr="00002930">
        <w:trPr>
          <w:cantSplit/>
          <w:trHeight w:val="503"/>
        </w:trPr>
        <w:tc>
          <w:tcPr>
            <w:tcW w:w="1975" w:type="dxa"/>
            <w:vAlign w:val="center"/>
          </w:tcPr>
          <w:p w14:paraId="616FBE13" w14:textId="77777777" w:rsidR="00002930" w:rsidRDefault="00002930" w:rsidP="00F01162">
            <w:pPr>
              <w:spacing w:before="120" w:after="120" w:line="240" w:lineRule="auto"/>
              <w:contextualSpacing/>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Prepared By:</w:t>
            </w:r>
          </w:p>
          <w:p w14:paraId="16DBD272" w14:textId="77777777" w:rsidR="00002930" w:rsidRPr="00002930" w:rsidRDefault="00002930" w:rsidP="00002930">
            <w:pPr>
              <w:spacing w:before="120" w:after="0" w:line="240" w:lineRule="auto"/>
              <w:rPr>
                <w:rFonts w:ascii="Arial Narrow" w:eastAsia="Times New Roman" w:hAnsi="Arial Narrow" w:cs="Times New Roman"/>
                <w:bCs/>
                <w:i/>
                <w:color w:val="000000"/>
              </w:rPr>
            </w:pPr>
            <w:r w:rsidRPr="00002930">
              <w:rPr>
                <w:rFonts w:ascii="Arial Narrow" w:eastAsia="Times New Roman" w:hAnsi="Arial Narrow" w:cs="Times New Roman"/>
                <w:bCs/>
                <w:i/>
                <w:color w:val="000000"/>
              </w:rPr>
              <w:t>(name and title)</w:t>
            </w:r>
          </w:p>
        </w:tc>
        <w:tc>
          <w:tcPr>
            <w:tcW w:w="7380" w:type="dxa"/>
            <w:gridSpan w:val="3"/>
            <w:vAlign w:val="center"/>
          </w:tcPr>
          <w:p w14:paraId="0A251657" w14:textId="77777777" w:rsidR="00002930" w:rsidRPr="009B2D65" w:rsidRDefault="00002930" w:rsidP="00F01162">
            <w:pPr>
              <w:spacing w:before="120" w:after="120" w:line="240" w:lineRule="auto"/>
              <w:contextualSpacing/>
              <w:rPr>
                <w:rFonts w:ascii="Arial Narrow" w:eastAsia="Times New Roman" w:hAnsi="Arial Narrow" w:cs="Times New Roman"/>
                <w:b/>
                <w:bCs/>
                <w:color w:val="000000"/>
              </w:rPr>
            </w:pPr>
          </w:p>
        </w:tc>
      </w:tr>
    </w:tbl>
    <w:p w14:paraId="08A5BCDD" w14:textId="77777777" w:rsidR="00B160C6" w:rsidRDefault="00B160C6" w:rsidP="00002930">
      <w:pPr>
        <w:spacing w:after="120" w:line="240" w:lineRule="auto"/>
      </w:pPr>
    </w:p>
    <w:tbl>
      <w:tblPr>
        <w:tblStyle w:val="TableGrid"/>
        <w:tblW w:w="5000" w:type="pct"/>
        <w:tblLayout w:type="fixed"/>
        <w:tblLook w:val="04A0" w:firstRow="1" w:lastRow="0" w:firstColumn="1" w:lastColumn="0" w:noHBand="0" w:noVBand="1"/>
      </w:tblPr>
      <w:tblGrid>
        <w:gridCol w:w="5395"/>
        <w:gridCol w:w="1260"/>
        <w:gridCol w:w="1350"/>
        <w:gridCol w:w="1345"/>
      </w:tblGrid>
      <w:tr w:rsidR="00002930" w:rsidRPr="009B2D65" w14:paraId="12A02893" w14:textId="77777777" w:rsidTr="00002930">
        <w:trPr>
          <w:tblHeader/>
        </w:trPr>
        <w:tc>
          <w:tcPr>
            <w:tcW w:w="2885" w:type="pct"/>
            <w:shd w:val="clear" w:color="auto" w:fill="C6D9F1" w:themeFill="text2" w:themeFillTint="33"/>
            <w:vAlign w:val="center"/>
          </w:tcPr>
          <w:p w14:paraId="594B2361" w14:textId="77777777" w:rsidR="00002930" w:rsidRPr="009B2D65" w:rsidRDefault="00002930" w:rsidP="00002930">
            <w:pPr>
              <w:jc w:val="center"/>
              <w:rPr>
                <w:rFonts w:ascii="Arial Narrow" w:hAnsi="Arial Narrow"/>
                <w:b/>
              </w:rPr>
            </w:pPr>
            <w:r>
              <w:rPr>
                <w:rFonts w:ascii="Arial Narrow" w:hAnsi="Arial Narrow"/>
                <w:b/>
              </w:rPr>
              <w:t xml:space="preserve">Table 1 - </w:t>
            </w:r>
            <w:r w:rsidRPr="009B2D65">
              <w:rPr>
                <w:rFonts w:ascii="Arial Narrow" w:hAnsi="Arial Narrow"/>
                <w:b/>
              </w:rPr>
              <w:t xml:space="preserve">Managing Entity </w:t>
            </w:r>
            <w:r>
              <w:rPr>
                <w:rFonts w:ascii="Arial Narrow" w:hAnsi="Arial Narrow"/>
                <w:b/>
              </w:rPr>
              <w:t>Process</w:t>
            </w:r>
            <w:r w:rsidRPr="009B2D65">
              <w:rPr>
                <w:rFonts w:ascii="Arial Narrow" w:hAnsi="Arial Narrow"/>
                <w:b/>
              </w:rPr>
              <w:t xml:space="preserve"> Measures</w:t>
            </w:r>
          </w:p>
        </w:tc>
        <w:tc>
          <w:tcPr>
            <w:tcW w:w="674" w:type="pct"/>
            <w:shd w:val="clear" w:color="auto" w:fill="C6D9F1" w:themeFill="text2" w:themeFillTint="33"/>
            <w:vAlign w:val="center"/>
          </w:tcPr>
          <w:p w14:paraId="329929D0" w14:textId="77777777" w:rsidR="00002930" w:rsidRPr="009B2D65" w:rsidRDefault="00002930" w:rsidP="00002930">
            <w:pPr>
              <w:jc w:val="center"/>
              <w:rPr>
                <w:rFonts w:ascii="Arial Narrow" w:hAnsi="Arial Narrow"/>
                <w:b/>
              </w:rPr>
            </w:pPr>
            <w:r w:rsidRPr="009B2D65">
              <w:rPr>
                <w:rFonts w:ascii="Arial Narrow" w:hAnsi="Arial Narrow"/>
                <w:b/>
              </w:rPr>
              <w:t>Annual Target</w:t>
            </w:r>
          </w:p>
        </w:tc>
        <w:tc>
          <w:tcPr>
            <w:tcW w:w="722" w:type="pct"/>
            <w:shd w:val="clear" w:color="auto" w:fill="C6D9F1" w:themeFill="text2" w:themeFillTint="33"/>
            <w:vAlign w:val="center"/>
          </w:tcPr>
          <w:p w14:paraId="38E5E7C8" w14:textId="77777777" w:rsidR="00002930" w:rsidRPr="009B2D65" w:rsidRDefault="00002930" w:rsidP="00002930">
            <w:pPr>
              <w:jc w:val="center"/>
              <w:rPr>
                <w:rFonts w:ascii="Arial Narrow" w:hAnsi="Arial Narrow"/>
                <w:b/>
              </w:rPr>
            </w:pPr>
            <w:r w:rsidRPr="009B2D65">
              <w:rPr>
                <w:rFonts w:ascii="Arial Narrow" w:hAnsi="Arial Narrow"/>
                <w:b/>
              </w:rPr>
              <w:t>Performance This Period</w:t>
            </w:r>
          </w:p>
        </w:tc>
        <w:tc>
          <w:tcPr>
            <w:tcW w:w="719" w:type="pct"/>
            <w:shd w:val="clear" w:color="auto" w:fill="C6D9F1" w:themeFill="text2" w:themeFillTint="33"/>
            <w:vAlign w:val="center"/>
          </w:tcPr>
          <w:p w14:paraId="66F9A79D" w14:textId="77777777" w:rsidR="00002930" w:rsidRPr="009B2D65" w:rsidRDefault="00002930" w:rsidP="00002930">
            <w:pPr>
              <w:jc w:val="center"/>
              <w:rPr>
                <w:rFonts w:ascii="Arial Narrow" w:hAnsi="Arial Narrow"/>
                <w:b/>
              </w:rPr>
            </w:pPr>
            <w:r w:rsidRPr="009B2D65">
              <w:rPr>
                <w:rFonts w:ascii="Arial Narrow" w:hAnsi="Arial Narrow"/>
                <w:b/>
              </w:rPr>
              <w:t>Year to Date Performance</w:t>
            </w:r>
          </w:p>
        </w:tc>
      </w:tr>
      <w:tr w:rsidR="00002930" w:rsidRPr="00DE0E22" w14:paraId="4B09B9DF" w14:textId="77777777" w:rsidTr="00002930">
        <w:trPr>
          <w:trHeight w:val="1268"/>
        </w:trPr>
        <w:tc>
          <w:tcPr>
            <w:tcW w:w="2885" w:type="pct"/>
          </w:tcPr>
          <w:p w14:paraId="25415084" w14:textId="77777777" w:rsidR="00002930" w:rsidRPr="00DE0E22" w:rsidRDefault="00002930" w:rsidP="00002930">
            <w:pPr>
              <w:rPr>
                <w:rFonts w:ascii="Arial Narrow" w:hAnsi="Arial Narrow"/>
                <w:sz w:val="20"/>
                <w:szCs w:val="20"/>
              </w:rPr>
            </w:pPr>
            <w:r w:rsidRPr="00DE0E22">
              <w:rPr>
                <w:rFonts w:ascii="Arial Narrow" w:hAnsi="Arial Narrow"/>
                <w:b/>
                <w:sz w:val="20"/>
                <w:szCs w:val="20"/>
              </w:rPr>
              <w:t>Systemic Monitoring:</w:t>
            </w:r>
            <w:r w:rsidRPr="00DE0E22">
              <w:rPr>
                <w:rFonts w:ascii="Arial Narrow" w:hAnsi="Arial Narrow"/>
                <w:sz w:val="20"/>
                <w:szCs w:val="20"/>
              </w:rPr>
              <w:t xml:space="preserve"> </w:t>
            </w:r>
          </w:p>
          <w:p w14:paraId="55BAABDF"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E-1.1 through E-1.3</w:t>
            </w:r>
          </w:p>
          <w:p w14:paraId="756074A2" w14:textId="77777777" w:rsidR="00002930" w:rsidRPr="00DE0E22" w:rsidRDefault="00002930" w:rsidP="00002930">
            <w:pPr>
              <w:rPr>
                <w:rFonts w:ascii="Arial Narrow" w:eastAsia="Times New Roman" w:hAnsi="Arial Narrow" w:cs="Times New Roman"/>
                <w:bCs/>
                <w:color w:val="000000"/>
                <w:sz w:val="20"/>
                <w:szCs w:val="20"/>
              </w:rPr>
            </w:pPr>
            <w:r w:rsidRPr="00DE0E22">
              <w:rPr>
                <w:rFonts w:ascii="Arial Narrow" w:hAnsi="Arial Narrow"/>
                <w:sz w:val="20"/>
                <w:szCs w:val="20"/>
              </w:rPr>
              <w:t xml:space="preserve">On-Site monitoring of no less than twenty percent of all Network Service Providers each fiscal year. </w:t>
            </w:r>
            <w:r w:rsidRPr="00DE0E22">
              <w:rPr>
                <w:rFonts w:ascii="Arial Narrow" w:eastAsia="Times New Roman" w:hAnsi="Arial Narrow" w:cs="Times New Roman"/>
                <w:bCs/>
                <w:color w:val="000000"/>
                <w:sz w:val="20"/>
                <w:szCs w:val="20"/>
              </w:rPr>
              <w:t>Each fiscal year, the Managing Entity shall monitor a minimum of:</w:t>
            </w:r>
          </w:p>
        </w:tc>
        <w:tc>
          <w:tcPr>
            <w:tcW w:w="674" w:type="pct"/>
            <w:vAlign w:val="center"/>
          </w:tcPr>
          <w:p w14:paraId="106756E7"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7% by 12/31</w:t>
            </w:r>
          </w:p>
          <w:p w14:paraId="677D8CB2"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15% by 3/31</w:t>
            </w:r>
          </w:p>
          <w:p w14:paraId="568B6C05"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20% by 6/30</w:t>
            </w:r>
          </w:p>
        </w:tc>
        <w:tc>
          <w:tcPr>
            <w:tcW w:w="722" w:type="pct"/>
            <w:vAlign w:val="center"/>
          </w:tcPr>
          <w:p w14:paraId="3DBBD01C" w14:textId="77777777" w:rsidR="00002930" w:rsidRPr="00DE0E22" w:rsidRDefault="00002930" w:rsidP="00002930">
            <w:pPr>
              <w:jc w:val="center"/>
              <w:rPr>
                <w:rFonts w:ascii="Arial Narrow" w:hAnsi="Arial Narrow"/>
                <w:sz w:val="20"/>
                <w:szCs w:val="20"/>
              </w:rPr>
            </w:pPr>
          </w:p>
        </w:tc>
        <w:tc>
          <w:tcPr>
            <w:tcW w:w="719" w:type="pct"/>
            <w:vAlign w:val="center"/>
          </w:tcPr>
          <w:p w14:paraId="692BA945" w14:textId="77777777" w:rsidR="00002930" w:rsidRPr="00DE0E22" w:rsidRDefault="00002930" w:rsidP="00002930">
            <w:pPr>
              <w:rPr>
                <w:rFonts w:ascii="Arial Narrow" w:hAnsi="Arial Narrow"/>
                <w:sz w:val="20"/>
                <w:szCs w:val="20"/>
              </w:rPr>
            </w:pPr>
          </w:p>
        </w:tc>
      </w:tr>
      <w:tr w:rsidR="00002930" w:rsidRPr="00DE0E22" w14:paraId="1964AA4A" w14:textId="77777777" w:rsidTr="00002930">
        <w:tc>
          <w:tcPr>
            <w:tcW w:w="2885" w:type="pct"/>
          </w:tcPr>
          <w:p w14:paraId="4F2C78E0" w14:textId="77777777" w:rsidR="00002930" w:rsidRPr="00DE0E22" w:rsidRDefault="00002930" w:rsidP="00002930">
            <w:pPr>
              <w:rPr>
                <w:rFonts w:ascii="Arial Narrow" w:hAnsi="Arial Narrow"/>
                <w:b/>
                <w:sz w:val="20"/>
                <w:szCs w:val="20"/>
              </w:rPr>
            </w:pPr>
            <w:r w:rsidRPr="00DE0E22">
              <w:rPr>
                <w:rFonts w:ascii="Arial Narrow" w:hAnsi="Arial Narrow"/>
                <w:b/>
                <w:sz w:val="20"/>
                <w:szCs w:val="20"/>
              </w:rPr>
              <w:t xml:space="preserve">Block Grant Implementation: </w:t>
            </w:r>
          </w:p>
          <w:p w14:paraId="7826138C"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E-1.5 and E-1.6</w:t>
            </w:r>
          </w:p>
          <w:p w14:paraId="67C8CA75" w14:textId="77777777" w:rsidR="00002930" w:rsidRPr="00DE0E22" w:rsidRDefault="00002930" w:rsidP="00002930">
            <w:pPr>
              <w:rPr>
                <w:rFonts w:ascii="Arial Narrow" w:eastAsia="Times New Roman" w:hAnsi="Arial Narrow" w:cs="Times New Roman"/>
                <w:bCs/>
                <w:color w:val="000000"/>
                <w:sz w:val="20"/>
                <w:szCs w:val="20"/>
              </w:rPr>
            </w:pPr>
            <w:r w:rsidRPr="00DE0E22">
              <w:rPr>
                <w:rFonts w:ascii="Arial Narrow" w:eastAsia="Times New Roman" w:hAnsi="Arial Narrow" w:cs="Times New Roman"/>
                <w:bCs/>
                <w:color w:val="000000"/>
                <w:sz w:val="20"/>
                <w:szCs w:val="20"/>
              </w:rPr>
              <w:t>Of the annual amount for each specified fund source appropriated to the Managing Entity, the following minimum percentages of each fund’s amount shall be documented as expended in compliance with the applicable allocation standard:</w:t>
            </w:r>
          </w:p>
        </w:tc>
        <w:tc>
          <w:tcPr>
            <w:tcW w:w="674" w:type="pct"/>
            <w:vAlign w:val="center"/>
          </w:tcPr>
          <w:p w14:paraId="1D0BDA39"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50% by 12/31</w:t>
            </w:r>
          </w:p>
          <w:p w14:paraId="6ABF8FE0"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100% by 6/30</w:t>
            </w:r>
          </w:p>
        </w:tc>
        <w:tc>
          <w:tcPr>
            <w:tcW w:w="722" w:type="pct"/>
            <w:vAlign w:val="center"/>
          </w:tcPr>
          <w:p w14:paraId="51FF760A" w14:textId="77777777" w:rsidR="00002930" w:rsidRPr="00DE0E22" w:rsidRDefault="00002930" w:rsidP="00002930">
            <w:pPr>
              <w:jc w:val="center"/>
              <w:rPr>
                <w:rFonts w:ascii="Arial Narrow" w:hAnsi="Arial Narrow"/>
                <w:sz w:val="20"/>
                <w:szCs w:val="20"/>
              </w:rPr>
            </w:pPr>
          </w:p>
        </w:tc>
        <w:tc>
          <w:tcPr>
            <w:tcW w:w="719" w:type="pct"/>
            <w:vAlign w:val="center"/>
          </w:tcPr>
          <w:p w14:paraId="50604C87" w14:textId="77777777" w:rsidR="00002930" w:rsidRPr="00DE0E22" w:rsidRDefault="00002930" w:rsidP="00002930">
            <w:pPr>
              <w:jc w:val="center"/>
              <w:rPr>
                <w:rFonts w:ascii="Arial Narrow" w:hAnsi="Arial Narrow"/>
                <w:sz w:val="20"/>
                <w:szCs w:val="20"/>
              </w:rPr>
            </w:pPr>
          </w:p>
        </w:tc>
      </w:tr>
      <w:tr w:rsidR="00002930" w:rsidRPr="00DE0E22" w14:paraId="5764FCB6" w14:textId="77777777" w:rsidTr="00002930">
        <w:tc>
          <w:tcPr>
            <w:tcW w:w="2885" w:type="pct"/>
          </w:tcPr>
          <w:p w14:paraId="45E5AB27" w14:textId="77777777" w:rsidR="00002930" w:rsidRPr="00DE0E22" w:rsidRDefault="00002930" w:rsidP="00002930">
            <w:pPr>
              <w:rPr>
                <w:rFonts w:ascii="Arial Narrow" w:hAnsi="Arial Narrow"/>
                <w:b/>
                <w:sz w:val="20"/>
                <w:szCs w:val="20"/>
              </w:rPr>
            </w:pPr>
            <w:r w:rsidRPr="00DE0E22">
              <w:rPr>
                <w:rFonts w:ascii="Arial Narrow" w:hAnsi="Arial Narrow"/>
                <w:b/>
                <w:sz w:val="20"/>
                <w:szCs w:val="20"/>
              </w:rPr>
              <w:t xml:space="preserve">Implementation of General Appropriations Act: </w:t>
            </w:r>
          </w:p>
          <w:p w14:paraId="16E3E1F2"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E-1.7 through E-1.8</w:t>
            </w:r>
          </w:p>
          <w:p w14:paraId="3F5FAE2C" w14:textId="77777777" w:rsidR="00002930" w:rsidRPr="00DE0E22" w:rsidRDefault="00002930" w:rsidP="00002930">
            <w:pPr>
              <w:rPr>
                <w:rFonts w:ascii="Arial Narrow" w:hAnsi="Arial Narrow"/>
                <w:sz w:val="20"/>
                <w:szCs w:val="20"/>
              </w:rPr>
            </w:pPr>
            <w:r w:rsidRPr="00DE0E22">
              <w:rPr>
                <w:rFonts w:ascii="Arial Narrow" w:hAnsi="Arial Narrow"/>
                <w:sz w:val="20"/>
                <w:szCs w:val="20"/>
              </w:rPr>
              <w:t xml:space="preserve">The Managing Entity shall meet 100% of the following requirements, by September 30: Implementation of Specific Appropriations, demonstrated by contracts with Network Service Providers; and Submission of all plans, pursuant to </w:t>
            </w:r>
            <w:r w:rsidRPr="00DE0E22">
              <w:rPr>
                <w:rFonts w:ascii="Arial Narrow" w:hAnsi="Arial Narrow"/>
                <w:b/>
                <w:sz w:val="20"/>
                <w:szCs w:val="20"/>
              </w:rPr>
              <w:t>Exhibit B1</w:t>
            </w:r>
            <w:r w:rsidRPr="00DE0E22">
              <w:rPr>
                <w:rFonts w:ascii="Arial Narrow" w:hAnsi="Arial Narrow"/>
                <w:sz w:val="20"/>
                <w:szCs w:val="20"/>
              </w:rPr>
              <w:t xml:space="preserve">.  </w:t>
            </w:r>
          </w:p>
        </w:tc>
        <w:tc>
          <w:tcPr>
            <w:tcW w:w="674" w:type="pct"/>
            <w:vAlign w:val="center"/>
          </w:tcPr>
          <w:p w14:paraId="54A99CBC"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100% by 9/30</w:t>
            </w:r>
          </w:p>
        </w:tc>
        <w:tc>
          <w:tcPr>
            <w:tcW w:w="722" w:type="pct"/>
            <w:vAlign w:val="center"/>
          </w:tcPr>
          <w:p w14:paraId="09EEAE78" w14:textId="77777777" w:rsidR="00002930" w:rsidRPr="00DE0E22" w:rsidRDefault="00002930" w:rsidP="00002930">
            <w:pPr>
              <w:jc w:val="center"/>
              <w:rPr>
                <w:rFonts w:ascii="Arial Narrow" w:hAnsi="Arial Narrow"/>
                <w:sz w:val="20"/>
                <w:szCs w:val="20"/>
              </w:rPr>
            </w:pPr>
          </w:p>
        </w:tc>
        <w:tc>
          <w:tcPr>
            <w:tcW w:w="719" w:type="pct"/>
            <w:vAlign w:val="center"/>
          </w:tcPr>
          <w:p w14:paraId="24A7E0BA" w14:textId="77777777" w:rsidR="00002930" w:rsidRPr="00DE0E22" w:rsidRDefault="00002930" w:rsidP="00002930">
            <w:pPr>
              <w:jc w:val="center"/>
              <w:rPr>
                <w:rFonts w:ascii="Arial Narrow" w:hAnsi="Arial Narrow"/>
                <w:sz w:val="20"/>
                <w:szCs w:val="20"/>
              </w:rPr>
            </w:pPr>
          </w:p>
        </w:tc>
      </w:tr>
    </w:tbl>
    <w:p w14:paraId="583FB459" w14:textId="77777777" w:rsidR="00002930" w:rsidRDefault="00002930" w:rsidP="00002930">
      <w:pPr>
        <w:spacing w:after="120" w:line="240" w:lineRule="auto"/>
      </w:pPr>
    </w:p>
    <w:p w14:paraId="1EF69932" w14:textId="77777777" w:rsidR="00002930" w:rsidRDefault="00002930">
      <w:r>
        <w:br w:type="page"/>
      </w:r>
    </w:p>
    <w:tbl>
      <w:tblPr>
        <w:tblStyle w:val="TableGrid"/>
        <w:tblW w:w="9445" w:type="dxa"/>
        <w:tblLayout w:type="fixed"/>
        <w:tblLook w:val="04A0" w:firstRow="1" w:lastRow="0" w:firstColumn="1" w:lastColumn="0" w:noHBand="0" w:noVBand="1"/>
      </w:tblPr>
      <w:tblGrid>
        <w:gridCol w:w="4585"/>
        <w:gridCol w:w="1080"/>
        <w:gridCol w:w="1260"/>
        <w:gridCol w:w="1251"/>
        <w:gridCol w:w="1269"/>
      </w:tblGrid>
      <w:tr w:rsidR="00002930" w:rsidRPr="00002930" w14:paraId="39DBF4C8" w14:textId="77777777" w:rsidTr="00002930">
        <w:trPr>
          <w:cantSplit/>
          <w:tblHeader/>
        </w:trPr>
        <w:tc>
          <w:tcPr>
            <w:tcW w:w="4585" w:type="dxa"/>
            <w:shd w:val="clear" w:color="auto" w:fill="C6D9F1" w:themeFill="text2" w:themeFillTint="33"/>
            <w:vAlign w:val="center"/>
          </w:tcPr>
          <w:p w14:paraId="755FC4FD"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lastRenderedPageBreak/>
              <w:t>Table 2 – Network Service Provider Performance Measures</w:t>
            </w:r>
          </w:p>
        </w:tc>
        <w:tc>
          <w:tcPr>
            <w:tcW w:w="1080" w:type="dxa"/>
            <w:shd w:val="clear" w:color="auto" w:fill="C6D9F1" w:themeFill="text2" w:themeFillTint="33"/>
            <w:vAlign w:val="center"/>
          </w:tcPr>
          <w:p w14:paraId="76151618"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Annual Target</w:t>
            </w:r>
          </w:p>
        </w:tc>
        <w:tc>
          <w:tcPr>
            <w:tcW w:w="1260" w:type="dxa"/>
            <w:shd w:val="clear" w:color="auto" w:fill="C6D9F1" w:themeFill="text2" w:themeFillTint="33"/>
          </w:tcPr>
          <w:p w14:paraId="21FD7E0C"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Minimum Acceptable Network Performance</w:t>
            </w:r>
          </w:p>
        </w:tc>
        <w:tc>
          <w:tcPr>
            <w:tcW w:w="1251" w:type="dxa"/>
            <w:shd w:val="clear" w:color="auto" w:fill="C6D9F1" w:themeFill="text2" w:themeFillTint="33"/>
            <w:vAlign w:val="center"/>
          </w:tcPr>
          <w:p w14:paraId="14D9586C"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Performance This Period</w:t>
            </w:r>
          </w:p>
        </w:tc>
        <w:tc>
          <w:tcPr>
            <w:tcW w:w="1269" w:type="dxa"/>
            <w:shd w:val="clear" w:color="auto" w:fill="C6D9F1" w:themeFill="text2" w:themeFillTint="33"/>
            <w:vAlign w:val="center"/>
          </w:tcPr>
          <w:p w14:paraId="7121D457"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Year to Date Performance</w:t>
            </w:r>
          </w:p>
        </w:tc>
      </w:tr>
      <w:tr w:rsidR="00002930" w:rsidRPr="00002930" w14:paraId="4D5D30A7" w14:textId="77777777" w:rsidTr="00002930">
        <w:trPr>
          <w:cantSplit/>
        </w:trPr>
        <w:tc>
          <w:tcPr>
            <w:tcW w:w="9445" w:type="dxa"/>
            <w:gridSpan w:val="5"/>
          </w:tcPr>
          <w:p w14:paraId="464A7B24" w14:textId="77777777" w:rsidR="00002930" w:rsidRPr="00002930" w:rsidRDefault="00002930" w:rsidP="00002930">
            <w:pPr>
              <w:rPr>
                <w:rFonts w:ascii="Arial Narrow" w:hAnsi="Arial Narrow"/>
                <w:b/>
                <w:sz w:val="20"/>
                <w:szCs w:val="20"/>
              </w:rPr>
            </w:pPr>
            <w:r w:rsidRPr="00002930">
              <w:rPr>
                <w:rFonts w:ascii="Arial Narrow" w:hAnsi="Arial Narrow"/>
                <w:b/>
                <w:sz w:val="20"/>
                <w:szCs w:val="20"/>
              </w:rPr>
              <w:t xml:space="preserve">Network Service Provider Compliance: </w:t>
            </w:r>
          </w:p>
          <w:p w14:paraId="3262EFCB" w14:textId="77777777" w:rsidR="00002930" w:rsidRPr="00002930" w:rsidRDefault="00002930" w:rsidP="00002930">
            <w:pPr>
              <w:rPr>
                <w:rFonts w:ascii="Arial Narrow" w:hAnsi="Arial Narrow"/>
                <w:b/>
                <w:i/>
                <w:sz w:val="20"/>
                <w:szCs w:val="20"/>
              </w:rPr>
            </w:pPr>
            <w:r w:rsidRPr="00002930">
              <w:rPr>
                <w:rFonts w:ascii="Arial Narrow" w:hAnsi="Arial Narrow"/>
                <w:b/>
                <w:i/>
                <w:sz w:val="20"/>
                <w:szCs w:val="20"/>
              </w:rPr>
              <w:t>Measure E-1.4</w:t>
            </w:r>
          </w:p>
          <w:p w14:paraId="1895FED0" w14:textId="77777777" w:rsidR="00002930" w:rsidRPr="00002930" w:rsidRDefault="00002930" w:rsidP="00002930">
            <w:pPr>
              <w:rPr>
                <w:rFonts w:ascii="Arial Narrow" w:hAnsi="Arial Narrow"/>
                <w:sz w:val="20"/>
                <w:szCs w:val="20"/>
              </w:rPr>
            </w:pPr>
            <w:r w:rsidRPr="00002930">
              <w:rPr>
                <w:rFonts w:ascii="Arial Narrow" w:hAnsi="Arial Narrow"/>
                <w:sz w:val="20"/>
                <w:szCs w:val="20"/>
              </w:rPr>
              <w:t>Subcontracted services within the Managing Entity’s service location shall achieve a minimum of 95% of the annual target levels for each of the following Network Service Provider Measures</w:t>
            </w:r>
            <w:r>
              <w:rPr>
                <w:rFonts w:ascii="Arial Narrow" w:hAnsi="Arial Narrow"/>
                <w:sz w:val="20"/>
                <w:szCs w:val="20"/>
              </w:rPr>
              <w:t>.</w:t>
            </w:r>
            <w:r w:rsidRPr="00002930">
              <w:rPr>
                <w:rFonts w:ascii="Arial Narrow" w:hAnsi="Arial Narrow"/>
                <w:sz w:val="20"/>
                <w:szCs w:val="20"/>
              </w:rPr>
              <w:t xml:space="preserve"> This measure shall be demonstrated on an annual basis</w:t>
            </w:r>
            <w:r>
              <w:rPr>
                <w:rFonts w:ascii="Arial Narrow" w:hAnsi="Arial Narrow"/>
                <w:sz w:val="20"/>
                <w:szCs w:val="20"/>
              </w:rPr>
              <w:t xml:space="preserve">. </w:t>
            </w:r>
            <w:r w:rsidRPr="00002930">
              <w:rPr>
                <w:rFonts w:ascii="Arial Narrow" w:hAnsi="Arial Narrow"/>
                <w:sz w:val="20"/>
                <w:szCs w:val="20"/>
              </w:rPr>
              <w:t>This measure shall be calculated as an aggregate of all applicable services reported by all subcontracted Network Service Providers taken collectively.</w:t>
            </w:r>
          </w:p>
        </w:tc>
      </w:tr>
      <w:tr w:rsidR="00002930" w:rsidRPr="00002930" w14:paraId="716720C7" w14:textId="77777777" w:rsidTr="00002930">
        <w:trPr>
          <w:cantSplit/>
        </w:trPr>
        <w:tc>
          <w:tcPr>
            <w:tcW w:w="9445" w:type="dxa"/>
            <w:gridSpan w:val="5"/>
            <w:shd w:val="clear" w:color="auto" w:fill="DBE5F1" w:themeFill="accent1" w:themeFillTint="33"/>
          </w:tcPr>
          <w:p w14:paraId="0B204E43" w14:textId="77777777" w:rsidR="00002930" w:rsidRPr="00002930" w:rsidRDefault="00002930" w:rsidP="00002930">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Community Mental Health                                                                                                                                                                               </w:t>
            </w:r>
          </w:p>
        </w:tc>
      </w:tr>
      <w:tr w:rsidR="00DE0E22" w:rsidRPr="00002930" w14:paraId="0A3C599F" w14:textId="77777777" w:rsidTr="00DE0E22">
        <w:trPr>
          <w:cantSplit/>
        </w:trPr>
        <w:tc>
          <w:tcPr>
            <w:tcW w:w="4585" w:type="dxa"/>
          </w:tcPr>
          <w:p w14:paraId="1C61543A"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Average annual days worked for pay for adults with severe and persistent mental illness </w:t>
            </w:r>
          </w:p>
        </w:tc>
        <w:tc>
          <w:tcPr>
            <w:tcW w:w="1080" w:type="dxa"/>
            <w:shd w:val="clear" w:color="auto" w:fill="auto"/>
            <w:vAlign w:val="center"/>
          </w:tcPr>
          <w:p w14:paraId="5CE8F82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1260" w:type="dxa"/>
            <w:shd w:val="clear" w:color="auto" w:fill="auto"/>
            <w:vAlign w:val="center"/>
          </w:tcPr>
          <w:p w14:paraId="7083F9A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c>
          <w:tcPr>
            <w:tcW w:w="1251" w:type="dxa"/>
            <w:vAlign w:val="center"/>
          </w:tcPr>
          <w:p w14:paraId="120C880F" w14:textId="77777777" w:rsidR="00DE0E22" w:rsidRPr="00002930" w:rsidRDefault="00DE0E22" w:rsidP="00DE0E22">
            <w:pPr>
              <w:jc w:val="center"/>
              <w:rPr>
                <w:rFonts w:ascii="Arial Narrow" w:hAnsi="Arial Narrow"/>
                <w:sz w:val="20"/>
                <w:szCs w:val="20"/>
              </w:rPr>
            </w:pPr>
          </w:p>
        </w:tc>
        <w:tc>
          <w:tcPr>
            <w:tcW w:w="1269" w:type="dxa"/>
            <w:vAlign w:val="center"/>
          </w:tcPr>
          <w:p w14:paraId="05CC5097" w14:textId="77777777" w:rsidR="00DE0E22" w:rsidRPr="00002930" w:rsidRDefault="00DE0E22" w:rsidP="00DE0E22">
            <w:pPr>
              <w:jc w:val="center"/>
              <w:rPr>
                <w:rFonts w:ascii="Arial Narrow" w:hAnsi="Arial Narrow"/>
                <w:sz w:val="20"/>
                <w:szCs w:val="20"/>
              </w:rPr>
            </w:pPr>
          </w:p>
        </w:tc>
      </w:tr>
      <w:tr w:rsidR="00DE0E22" w:rsidRPr="00002930" w14:paraId="58CF8E75" w14:textId="77777777" w:rsidTr="00DE0E22">
        <w:trPr>
          <w:cantSplit/>
        </w:trPr>
        <w:tc>
          <w:tcPr>
            <w:tcW w:w="4585" w:type="dxa"/>
          </w:tcPr>
          <w:p w14:paraId="4846D50B"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serious mental illness who are competitively employed </w:t>
            </w:r>
          </w:p>
        </w:tc>
        <w:tc>
          <w:tcPr>
            <w:tcW w:w="1080" w:type="dxa"/>
            <w:shd w:val="clear" w:color="auto" w:fill="auto"/>
            <w:vAlign w:val="center"/>
          </w:tcPr>
          <w:p w14:paraId="6067EE3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1260" w:type="dxa"/>
            <w:shd w:val="clear" w:color="auto" w:fill="auto"/>
            <w:vAlign w:val="center"/>
          </w:tcPr>
          <w:p w14:paraId="0E2BCC4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c>
          <w:tcPr>
            <w:tcW w:w="1251" w:type="dxa"/>
            <w:vAlign w:val="center"/>
          </w:tcPr>
          <w:p w14:paraId="41481D54" w14:textId="77777777" w:rsidR="00DE0E22" w:rsidRPr="00002930" w:rsidRDefault="00DE0E22" w:rsidP="00DE0E22">
            <w:pPr>
              <w:jc w:val="center"/>
              <w:rPr>
                <w:rFonts w:ascii="Arial Narrow" w:hAnsi="Arial Narrow"/>
                <w:sz w:val="20"/>
                <w:szCs w:val="20"/>
              </w:rPr>
            </w:pPr>
          </w:p>
        </w:tc>
        <w:tc>
          <w:tcPr>
            <w:tcW w:w="1269" w:type="dxa"/>
            <w:vAlign w:val="center"/>
          </w:tcPr>
          <w:p w14:paraId="0699E414" w14:textId="77777777" w:rsidR="00DE0E22" w:rsidRPr="00002930" w:rsidRDefault="00DE0E22" w:rsidP="00DE0E22">
            <w:pPr>
              <w:jc w:val="center"/>
              <w:rPr>
                <w:rFonts w:ascii="Arial Narrow" w:hAnsi="Arial Narrow"/>
                <w:sz w:val="20"/>
                <w:szCs w:val="20"/>
              </w:rPr>
            </w:pPr>
          </w:p>
        </w:tc>
      </w:tr>
      <w:tr w:rsidR="00DE0E22" w:rsidRPr="00002930" w14:paraId="63A6A073" w14:textId="77777777" w:rsidTr="00DE0E22">
        <w:trPr>
          <w:cantSplit/>
        </w:trPr>
        <w:tc>
          <w:tcPr>
            <w:tcW w:w="4585" w:type="dxa"/>
          </w:tcPr>
          <w:p w14:paraId="2D990B60"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severe and persistent mental illnesses who live in stable housing environment </w:t>
            </w:r>
          </w:p>
        </w:tc>
        <w:tc>
          <w:tcPr>
            <w:tcW w:w="1080" w:type="dxa"/>
            <w:shd w:val="clear" w:color="auto" w:fill="auto"/>
            <w:vAlign w:val="center"/>
          </w:tcPr>
          <w:p w14:paraId="635638C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1260" w:type="dxa"/>
            <w:shd w:val="clear" w:color="auto" w:fill="auto"/>
            <w:vAlign w:val="center"/>
          </w:tcPr>
          <w:p w14:paraId="7DCD923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c>
          <w:tcPr>
            <w:tcW w:w="1251" w:type="dxa"/>
            <w:vAlign w:val="center"/>
          </w:tcPr>
          <w:p w14:paraId="526E68D2" w14:textId="77777777" w:rsidR="00DE0E22" w:rsidRPr="00002930" w:rsidRDefault="00DE0E22" w:rsidP="00DE0E22">
            <w:pPr>
              <w:jc w:val="center"/>
              <w:rPr>
                <w:rFonts w:ascii="Arial Narrow" w:hAnsi="Arial Narrow"/>
                <w:sz w:val="20"/>
                <w:szCs w:val="20"/>
              </w:rPr>
            </w:pPr>
          </w:p>
        </w:tc>
        <w:tc>
          <w:tcPr>
            <w:tcW w:w="1269" w:type="dxa"/>
            <w:vAlign w:val="center"/>
          </w:tcPr>
          <w:p w14:paraId="70B8266A" w14:textId="77777777" w:rsidR="00DE0E22" w:rsidRPr="00002930" w:rsidRDefault="00DE0E22" w:rsidP="00DE0E22">
            <w:pPr>
              <w:jc w:val="center"/>
              <w:rPr>
                <w:rFonts w:ascii="Arial Narrow" w:hAnsi="Arial Narrow"/>
                <w:sz w:val="20"/>
                <w:szCs w:val="20"/>
              </w:rPr>
            </w:pPr>
          </w:p>
        </w:tc>
      </w:tr>
      <w:tr w:rsidR="00DE0E22" w:rsidRPr="00002930" w14:paraId="6971CE63" w14:textId="77777777" w:rsidTr="00DE0E22">
        <w:trPr>
          <w:cantSplit/>
        </w:trPr>
        <w:tc>
          <w:tcPr>
            <w:tcW w:w="4585" w:type="dxa"/>
          </w:tcPr>
          <w:p w14:paraId="0A664402"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Percent of adults in forensic involvement who live in stable housing environment</w:t>
            </w:r>
          </w:p>
        </w:tc>
        <w:tc>
          <w:tcPr>
            <w:tcW w:w="1080" w:type="dxa"/>
            <w:shd w:val="clear" w:color="auto" w:fill="auto"/>
            <w:vAlign w:val="center"/>
          </w:tcPr>
          <w:p w14:paraId="104BA73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1260" w:type="dxa"/>
            <w:shd w:val="clear" w:color="auto" w:fill="auto"/>
            <w:vAlign w:val="center"/>
          </w:tcPr>
          <w:p w14:paraId="415BB6F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c>
          <w:tcPr>
            <w:tcW w:w="1251" w:type="dxa"/>
            <w:vAlign w:val="center"/>
          </w:tcPr>
          <w:p w14:paraId="7685DE9D" w14:textId="77777777" w:rsidR="00DE0E22" w:rsidRPr="00002930" w:rsidRDefault="00DE0E22" w:rsidP="00DE0E22">
            <w:pPr>
              <w:jc w:val="center"/>
              <w:rPr>
                <w:rFonts w:ascii="Arial Narrow" w:hAnsi="Arial Narrow"/>
                <w:sz w:val="20"/>
                <w:szCs w:val="20"/>
              </w:rPr>
            </w:pPr>
          </w:p>
        </w:tc>
        <w:tc>
          <w:tcPr>
            <w:tcW w:w="1269" w:type="dxa"/>
            <w:vAlign w:val="center"/>
          </w:tcPr>
          <w:p w14:paraId="08BA2D8A" w14:textId="77777777" w:rsidR="00DE0E22" w:rsidRPr="00002930" w:rsidRDefault="00DE0E22" w:rsidP="00DE0E22">
            <w:pPr>
              <w:jc w:val="center"/>
              <w:rPr>
                <w:rFonts w:ascii="Arial Narrow" w:hAnsi="Arial Narrow"/>
                <w:sz w:val="20"/>
                <w:szCs w:val="20"/>
              </w:rPr>
            </w:pPr>
          </w:p>
        </w:tc>
      </w:tr>
      <w:tr w:rsidR="00DE0E22" w:rsidRPr="00002930" w14:paraId="0FFF2A43" w14:textId="77777777" w:rsidTr="00DE0E22">
        <w:trPr>
          <w:cantSplit/>
        </w:trPr>
        <w:tc>
          <w:tcPr>
            <w:tcW w:w="4585" w:type="dxa"/>
          </w:tcPr>
          <w:p w14:paraId="4E07A233"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in mental health crisis who live in stable housing environment </w:t>
            </w:r>
          </w:p>
        </w:tc>
        <w:tc>
          <w:tcPr>
            <w:tcW w:w="1080" w:type="dxa"/>
            <w:shd w:val="clear" w:color="auto" w:fill="auto"/>
            <w:vAlign w:val="center"/>
          </w:tcPr>
          <w:p w14:paraId="15E6707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4476762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0FA0857A" w14:textId="77777777" w:rsidR="00DE0E22" w:rsidRPr="00002930" w:rsidRDefault="00DE0E22" w:rsidP="00DE0E22">
            <w:pPr>
              <w:jc w:val="center"/>
              <w:rPr>
                <w:rFonts w:ascii="Arial Narrow" w:hAnsi="Arial Narrow"/>
                <w:sz w:val="20"/>
                <w:szCs w:val="20"/>
              </w:rPr>
            </w:pPr>
          </w:p>
        </w:tc>
        <w:tc>
          <w:tcPr>
            <w:tcW w:w="1269" w:type="dxa"/>
            <w:vAlign w:val="center"/>
          </w:tcPr>
          <w:p w14:paraId="1C2D46BB" w14:textId="77777777" w:rsidR="00DE0E22" w:rsidRPr="00002930" w:rsidRDefault="00DE0E22" w:rsidP="00DE0E22">
            <w:pPr>
              <w:jc w:val="center"/>
              <w:rPr>
                <w:rFonts w:ascii="Arial Narrow" w:hAnsi="Arial Narrow"/>
                <w:sz w:val="20"/>
                <w:szCs w:val="20"/>
              </w:rPr>
            </w:pPr>
          </w:p>
        </w:tc>
      </w:tr>
      <w:tr w:rsidR="00DE0E22" w:rsidRPr="00002930" w14:paraId="180DBB2A" w14:textId="77777777" w:rsidTr="00DE0E22">
        <w:trPr>
          <w:cantSplit/>
        </w:trPr>
        <w:tc>
          <w:tcPr>
            <w:tcW w:w="9445" w:type="dxa"/>
            <w:gridSpan w:val="5"/>
            <w:shd w:val="clear" w:color="auto" w:fill="DBE5F1" w:themeFill="accent1" w:themeFillTint="33"/>
          </w:tcPr>
          <w:p w14:paraId="4B04F3E7"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w:t>
            </w:r>
            <w:r>
              <w:rPr>
                <w:rFonts w:ascii="Arial Narrow" w:eastAsia="Times New Roman" w:hAnsi="Arial Narrow" w:cs="Times New Roman"/>
                <w:b/>
                <w:color w:val="000000"/>
                <w:sz w:val="20"/>
                <w:szCs w:val="20"/>
              </w:rPr>
              <w:t>Substance Abuse</w:t>
            </w:r>
            <w:r w:rsidRPr="00002930">
              <w:rPr>
                <w:rFonts w:ascii="Arial Narrow" w:eastAsia="Times New Roman" w:hAnsi="Arial Narrow" w:cs="Times New Roman"/>
                <w:b/>
                <w:color w:val="000000"/>
                <w:sz w:val="20"/>
                <w:szCs w:val="20"/>
              </w:rPr>
              <w:t xml:space="preserve">                                                                                                                                                                               </w:t>
            </w:r>
          </w:p>
        </w:tc>
      </w:tr>
      <w:tr w:rsidR="00DE0E22" w:rsidRPr="00002930" w14:paraId="4F0E41ED" w14:textId="77777777" w:rsidTr="00DE0E22">
        <w:trPr>
          <w:cantSplit/>
        </w:trPr>
        <w:tc>
          <w:tcPr>
            <w:tcW w:w="4585" w:type="dxa"/>
            <w:shd w:val="clear" w:color="auto" w:fill="auto"/>
          </w:tcPr>
          <w:p w14:paraId="61D1F05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Percentage change in clients who are employed from admission to discharge </w:t>
            </w:r>
          </w:p>
        </w:tc>
        <w:tc>
          <w:tcPr>
            <w:tcW w:w="1080" w:type="dxa"/>
            <w:shd w:val="clear" w:color="auto" w:fill="auto"/>
            <w:vAlign w:val="center"/>
          </w:tcPr>
          <w:p w14:paraId="4DFEB27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1260" w:type="dxa"/>
            <w:shd w:val="clear" w:color="auto" w:fill="auto"/>
            <w:vAlign w:val="center"/>
          </w:tcPr>
          <w:p w14:paraId="3F107BA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c>
          <w:tcPr>
            <w:tcW w:w="1251" w:type="dxa"/>
            <w:vAlign w:val="center"/>
          </w:tcPr>
          <w:p w14:paraId="7664B75E" w14:textId="77777777" w:rsidR="00DE0E22" w:rsidRPr="00002930" w:rsidRDefault="00DE0E22" w:rsidP="00DE0E22">
            <w:pPr>
              <w:jc w:val="center"/>
              <w:rPr>
                <w:rFonts w:ascii="Arial Narrow" w:hAnsi="Arial Narrow"/>
                <w:sz w:val="20"/>
                <w:szCs w:val="20"/>
              </w:rPr>
            </w:pPr>
          </w:p>
        </w:tc>
        <w:tc>
          <w:tcPr>
            <w:tcW w:w="1269" w:type="dxa"/>
            <w:vAlign w:val="center"/>
          </w:tcPr>
          <w:p w14:paraId="10DB7B1A" w14:textId="77777777" w:rsidR="00DE0E22" w:rsidRPr="00002930" w:rsidRDefault="00DE0E22" w:rsidP="00DE0E22">
            <w:pPr>
              <w:jc w:val="center"/>
              <w:rPr>
                <w:rFonts w:ascii="Arial Narrow" w:hAnsi="Arial Narrow"/>
                <w:sz w:val="20"/>
                <w:szCs w:val="20"/>
              </w:rPr>
            </w:pPr>
          </w:p>
        </w:tc>
      </w:tr>
      <w:tr w:rsidR="00DE0E22" w:rsidRPr="00002930" w14:paraId="79141236" w14:textId="77777777" w:rsidTr="00DE0E22">
        <w:trPr>
          <w:cantSplit/>
        </w:trPr>
        <w:tc>
          <w:tcPr>
            <w:tcW w:w="4585" w:type="dxa"/>
            <w:shd w:val="clear" w:color="auto" w:fill="auto"/>
          </w:tcPr>
          <w:p w14:paraId="710404C0"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change in the number of adults arrested 30 days prior to admission versus 30 days prior to discharge</w:t>
            </w:r>
          </w:p>
        </w:tc>
        <w:tc>
          <w:tcPr>
            <w:tcW w:w="1080" w:type="dxa"/>
            <w:shd w:val="clear" w:color="auto" w:fill="auto"/>
            <w:vAlign w:val="center"/>
          </w:tcPr>
          <w:p w14:paraId="423729EB"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1260" w:type="dxa"/>
            <w:shd w:val="clear" w:color="auto" w:fill="auto"/>
            <w:vAlign w:val="center"/>
          </w:tcPr>
          <w:p w14:paraId="594FF31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c>
          <w:tcPr>
            <w:tcW w:w="1251" w:type="dxa"/>
            <w:vAlign w:val="center"/>
          </w:tcPr>
          <w:p w14:paraId="6B2C8CB8" w14:textId="77777777" w:rsidR="00DE0E22" w:rsidRPr="00002930" w:rsidRDefault="00DE0E22" w:rsidP="00DE0E22">
            <w:pPr>
              <w:jc w:val="center"/>
              <w:rPr>
                <w:rFonts w:ascii="Arial Narrow" w:hAnsi="Arial Narrow"/>
                <w:sz w:val="20"/>
                <w:szCs w:val="20"/>
              </w:rPr>
            </w:pPr>
          </w:p>
        </w:tc>
        <w:tc>
          <w:tcPr>
            <w:tcW w:w="1269" w:type="dxa"/>
            <w:vAlign w:val="center"/>
          </w:tcPr>
          <w:p w14:paraId="271F5BDE" w14:textId="77777777" w:rsidR="00DE0E22" w:rsidRPr="00002930" w:rsidRDefault="00DE0E22" w:rsidP="00DE0E22">
            <w:pPr>
              <w:jc w:val="center"/>
              <w:rPr>
                <w:rFonts w:ascii="Arial Narrow" w:hAnsi="Arial Narrow"/>
                <w:sz w:val="20"/>
                <w:szCs w:val="20"/>
              </w:rPr>
            </w:pPr>
          </w:p>
        </w:tc>
      </w:tr>
      <w:tr w:rsidR="00DE0E22" w:rsidRPr="00002930" w14:paraId="2D727FF8" w14:textId="77777777" w:rsidTr="00DE0E22">
        <w:trPr>
          <w:cantSplit/>
        </w:trPr>
        <w:tc>
          <w:tcPr>
            <w:tcW w:w="4585" w:type="dxa"/>
            <w:shd w:val="clear" w:color="auto" w:fill="auto"/>
          </w:tcPr>
          <w:p w14:paraId="120B9529"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who successfully complete substance abuse treatment services </w:t>
            </w:r>
          </w:p>
        </w:tc>
        <w:tc>
          <w:tcPr>
            <w:tcW w:w="1080" w:type="dxa"/>
            <w:shd w:val="clear" w:color="auto" w:fill="auto"/>
            <w:vAlign w:val="center"/>
          </w:tcPr>
          <w:p w14:paraId="6165FCF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1260" w:type="dxa"/>
            <w:shd w:val="clear" w:color="auto" w:fill="auto"/>
            <w:vAlign w:val="center"/>
          </w:tcPr>
          <w:p w14:paraId="20A67CF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c>
          <w:tcPr>
            <w:tcW w:w="1251" w:type="dxa"/>
            <w:vAlign w:val="center"/>
          </w:tcPr>
          <w:p w14:paraId="2E155638" w14:textId="77777777" w:rsidR="00DE0E22" w:rsidRPr="00002930" w:rsidRDefault="00DE0E22" w:rsidP="00DE0E22">
            <w:pPr>
              <w:jc w:val="center"/>
              <w:rPr>
                <w:rFonts w:ascii="Arial Narrow" w:hAnsi="Arial Narrow"/>
                <w:sz w:val="20"/>
                <w:szCs w:val="20"/>
              </w:rPr>
            </w:pPr>
          </w:p>
        </w:tc>
        <w:tc>
          <w:tcPr>
            <w:tcW w:w="1269" w:type="dxa"/>
            <w:vAlign w:val="center"/>
          </w:tcPr>
          <w:p w14:paraId="03995C31" w14:textId="77777777" w:rsidR="00DE0E22" w:rsidRPr="00002930" w:rsidRDefault="00DE0E22" w:rsidP="00DE0E22">
            <w:pPr>
              <w:jc w:val="center"/>
              <w:rPr>
                <w:rFonts w:ascii="Arial Narrow" w:hAnsi="Arial Narrow"/>
                <w:sz w:val="20"/>
                <w:szCs w:val="20"/>
              </w:rPr>
            </w:pPr>
          </w:p>
        </w:tc>
      </w:tr>
      <w:tr w:rsidR="00DE0E22" w:rsidRPr="00002930" w14:paraId="6E34703E" w14:textId="77777777" w:rsidTr="00DE0E22">
        <w:trPr>
          <w:cantSplit/>
        </w:trPr>
        <w:tc>
          <w:tcPr>
            <w:tcW w:w="4585" w:type="dxa"/>
            <w:shd w:val="clear" w:color="auto" w:fill="auto"/>
          </w:tcPr>
          <w:p w14:paraId="1CA42177"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with substance abuse who live in a stable housing environment at the time of discharge </w:t>
            </w:r>
          </w:p>
        </w:tc>
        <w:tc>
          <w:tcPr>
            <w:tcW w:w="1080" w:type="dxa"/>
            <w:shd w:val="clear" w:color="auto" w:fill="auto"/>
            <w:vAlign w:val="center"/>
          </w:tcPr>
          <w:p w14:paraId="5FA499E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1260" w:type="dxa"/>
            <w:shd w:val="clear" w:color="auto" w:fill="auto"/>
            <w:vAlign w:val="center"/>
          </w:tcPr>
          <w:p w14:paraId="48B25F82"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c>
          <w:tcPr>
            <w:tcW w:w="1251" w:type="dxa"/>
            <w:vAlign w:val="center"/>
          </w:tcPr>
          <w:p w14:paraId="7E06D776" w14:textId="77777777" w:rsidR="00DE0E22" w:rsidRPr="00002930" w:rsidRDefault="00DE0E22" w:rsidP="00DE0E22">
            <w:pPr>
              <w:jc w:val="center"/>
              <w:rPr>
                <w:rFonts w:ascii="Arial Narrow" w:hAnsi="Arial Narrow"/>
                <w:sz w:val="20"/>
                <w:szCs w:val="20"/>
              </w:rPr>
            </w:pPr>
          </w:p>
        </w:tc>
        <w:tc>
          <w:tcPr>
            <w:tcW w:w="1269" w:type="dxa"/>
            <w:vAlign w:val="center"/>
          </w:tcPr>
          <w:p w14:paraId="6784D6E1" w14:textId="77777777" w:rsidR="00DE0E22" w:rsidRPr="00002930" w:rsidRDefault="00DE0E22" w:rsidP="00DE0E22">
            <w:pPr>
              <w:jc w:val="center"/>
              <w:rPr>
                <w:rFonts w:ascii="Arial Narrow" w:hAnsi="Arial Narrow"/>
                <w:sz w:val="20"/>
                <w:szCs w:val="20"/>
              </w:rPr>
            </w:pPr>
          </w:p>
        </w:tc>
      </w:tr>
      <w:tr w:rsidR="00DE0E22" w:rsidRPr="00002930" w14:paraId="0EFFA48F" w14:textId="77777777" w:rsidTr="00DE0E22">
        <w:trPr>
          <w:cantSplit/>
        </w:trPr>
        <w:tc>
          <w:tcPr>
            <w:tcW w:w="9445" w:type="dxa"/>
            <w:gridSpan w:val="5"/>
            <w:shd w:val="clear" w:color="auto" w:fill="DBE5F1" w:themeFill="accent1" w:themeFillTint="33"/>
          </w:tcPr>
          <w:p w14:paraId="6CC2FA0D"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Children’s Mental Health</w:t>
            </w:r>
          </w:p>
        </w:tc>
      </w:tr>
      <w:tr w:rsidR="00DE0E22" w:rsidRPr="00002930" w14:paraId="68203E94" w14:textId="77777777" w:rsidTr="00DE0E22">
        <w:trPr>
          <w:cantSplit/>
        </w:trPr>
        <w:tc>
          <w:tcPr>
            <w:tcW w:w="4585" w:type="dxa"/>
            <w:shd w:val="clear" w:color="auto" w:fill="auto"/>
          </w:tcPr>
          <w:p w14:paraId="0058C1B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school days seriously emotionally disturbed (SED) children attended </w:t>
            </w:r>
          </w:p>
        </w:tc>
        <w:tc>
          <w:tcPr>
            <w:tcW w:w="1080" w:type="dxa"/>
            <w:shd w:val="clear" w:color="auto" w:fill="auto"/>
            <w:vAlign w:val="center"/>
          </w:tcPr>
          <w:p w14:paraId="680C530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3BDB4E8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67605E5E" w14:textId="77777777" w:rsidR="00DE0E22" w:rsidRPr="00002930" w:rsidRDefault="00DE0E22" w:rsidP="00DE0E22">
            <w:pPr>
              <w:jc w:val="center"/>
              <w:rPr>
                <w:rFonts w:ascii="Arial Narrow" w:hAnsi="Arial Narrow"/>
                <w:sz w:val="20"/>
                <w:szCs w:val="20"/>
              </w:rPr>
            </w:pPr>
          </w:p>
        </w:tc>
        <w:tc>
          <w:tcPr>
            <w:tcW w:w="1269" w:type="dxa"/>
            <w:vAlign w:val="center"/>
          </w:tcPr>
          <w:p w14:paraId="7711275E" w14:textId="77777777" w:rsidR="00DE0E22" w:rsidRPr="00002930" w:rsidRDefault="00DE0E22" w:rsidP="00DE0E22">
            <w:pPr>
              <w:jc w:val="center"/>
              <w:rPr>
                <w:rFonts w:ascii="Arial Narrow" w:hAnsi="Arial Narrow"/>
                <w:sz w:val="20"/>
                <w:szCs w:val="20"/>
              </w:rPr>
            </w:pPr>
          </w:p>
        </w:tc>
      </w:tr>
      <w:tr w:rsidR="00DE0E22" w:rsidRPr="00002930" w14:paraId="6CE7B405" w14:textId="77777777" w:rsidTr="00DE0E22">
        <w:trPr>
          <w:cantSplit/>
        </w:trPr>
        <w:tc>
          <w:tcPr>
            <w:tcW w:w="4585" w:type="dxa"/>
            <w:shd w:val="clear" w:color="auto" w:fill="auto"/>
          </w:tcPr>
          <w:p w14:paraId="380D904E"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disturbances (ED) who improve their level of functioning</w:t>
            </w:r>
          </w:p>
        </w:tc>
        <w:tc>
          <w:tcPr>
            <w:tcW w:w="1080" w:type="dxa"/>
            <w:shd w:val="clear" w:color="auto" w:fill="auto"/>
            <w:vAlign w:val="center"/>
          </w:tcPr>
          <w:p w14:paraId="7B65C052"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1260" w:type="dxa"/>
            <w:shd w:val="clear" w:color="auto" w:fill="auto"/>
            <w:vAlign w:val="center"/>
          </w:tcPr>
          <w:p w14:paraId="09900EA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c>
          <w:tcPr>
            <w:tcW w:w="1251" w:type="dxa"/>
            <w:vAlign w:val="center"/>
          </w:tcPr>
          <w:p w14:paraId="768E5F00" w14:textId="77777777" w:rsidR="00DE0E22" w:rsidRPr="00002930" w:rsidRDefault="00DE0E22" w:rsidP="00DE0E22">
            <w:pPr>
              <w:jc w:val="center"/>
              <w:rPr>
                <w:rFonts w:ascii="Arial Narrow" w:hAnsi="Arial Narrow"/>
                <w:sz w:val="20"/>
                <w:szCs w:val="20"/>
              </w:rPr>
            </w:pPr>
          </w:p>
        </w:tc>
        <w:tc>
          <w:tcPr>
            <w:tcW w:w="1269" w:type="dxa"/>
            <w:vAlign w:val="center"/>
          </w:tcPr>
          <w:p w14:paraId="4EDF7065" w14:textId="77777777" w:rsidR="00DE0E22" w:rsidRPr="00002930" w:rsidRDefault="00DE0E22" w:rsidP="00DE0E22">
            <w:pPr>
              <w:jc w:val="center"/>
              <w:rPr>
                <w:rFonts w:ascii="Arial Narrow" w:hAnsi="Arial Narrow"/>
                <w:sz w:val="20"/>
                <w:szCs w:val="20"/>
              </w:rPr>
            </w:pPr>
          </w:p>
        </w:tc>
      </w:tr>
      <w:tr w:rsidR="00DE0E22" w:rsidRPr="00002930" w14:paraId="2EA61FB6" w14:textId="77777777" w:rsidTr="00DE0E22">
        <w:trPr>
          <w:cantSplit/>
        </w:trPr>
        <w:tc>
          <w:tcPr>
            <w:tcW w:w="4585" w:type="dxa"/>
            <w:shd w:val="clear" w:color="auto" w:fill="auto"/>
          </w:tcPr>
          <w:p w14:paraId="0FF22226"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disturbances (SED) who improve their level of functioning</w:t>
            </w:r>
          </w:p>
        </w:tc>
        <w:tc>
          <w:tcPr>
            <w:tcW w:w="1080" w:type="dxa"/>
            <w:shd w:val="clear" w:color="auto" w:fill="auto"/>
            <w:vAlign w:val="center"/>
          </w:tcPr>
          <w:p w14:paraId="5714C8D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1260" w:type="dxa"/>
            <w:shd w:val="clear" w:color="auto" w:fill="auto"/>
            <w:vAlign w:val="center"/>
          </w:tcPr>
          <w:p w14:paraId="536AEE4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c>
          <w:tcPr>
            <w:tcW w:w="1251" w:type="dxa"/>
            <w:vAlign w:val="center"/>
          </w:tcPr>
          <w:p w14:paraId="4843D669" w14:textId="77777777" w:rsidR="00DE0E22" w:rsidRPr="00002930" w:rsidRDefault="00DE0E22" w:rsidP="00DE0E22">
            <w:pPr>
              <w:jc w:val="center"/>
              <w:rPr>
                <w:rFonts w:ascii="Arial Narrow" w:hAnsi="Arial Narrow"/>
                <w:sz w:val="20"/>
                <w:szCs w:val="20"/>
              </w:rPr>
            </w:pPr>
          </w:p>
        </w:tc>
        <w:tc>
          <w:tcPr>
            <w:tcW w:w="1269" w:type="dxa"/>
            <w:vAlign w:val="center"/>
          </w:tcPr>
          <w:p w14:paraId="6D8551F5" w14:textId="77777777" w:rsidR="00DE0E22" w:rsidRPr="00002930" w:rsidRDefault="00DE0E22" w:rsidP="00DE0E22">
            <w:pPr>
              <w:jc w:val="center"/>
              <w:rPr>
                <w:rFonts w:ascii="Arial Narrow" w:hAnsi="Arial Narrow"/>
                <w:sz w:val="20"/>
                <w:szCs w:val="20"/>
              </w:rPr>
            </w:pPr>
          </w:p>
        </w:tc>
      </w:tr>
      <w:tr w:rsidR="00DE0E22" w:rsidRPr="00002930" w14:paraId="3289DB10" w14:textId="77777777" w:rsidTr="00DE0E22">
        <w:trPr>
          <w:cantSplit/>
        </w:trPr>
        <w:tc>
          <w:tcPr>
            <w:tcW w:w="4585" w:type="dxa"/>
            <w:shd w:val="clear" w:color="auto" w:fill="auto"/>
          </w:tcPr>
          <w:p w14:paraId="361B5EC3"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 (ED) who live in a stable housing environment</w:t>
            </w:r>
          </w:p>
        </w:tc>
        <w:tc>
          <w:tcPr>
            <w:tcW w:w="1080" w:type="dxa"/>
            <w:shd w:val="clear" w:color="auto" w:fill="auto"/>
            <w:vAlign w:val="center"/>
          </w:tcPr>
          <w:p w14:paraId="530F29EB"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1260" w:type="dxa"/>
            <w:shd w:val="clear" w:color="auto" w:fill="auto"/>
            <w:vAlign w:val="center"/>
          </w:tcPr>
          <w:p w14:paraId="07C7F65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c>
          <w:tcPr>
            <w:tcW w:w="1251" w:type="dxa"/>
            <w:vAlign w:val="center"/>
          </w:tcPr>
          <w:p w14:paraId="1D430708" w14:textId="77777777" w:rsidR="00DE0E22" w:rsidRPr="00002930" w:rsidRDefault="00DE0E22" w:rsidP="00DE0E22">
            <w:pPr>
              <w:jc w:val="center"/>
              <w:rPr>
                <w:rFonts w:ascii="Arial Narrow" w:hAnsi="Arial Narrow"/>
                <w:sz w:val="20"/>
                <w:szCs w:val="20"/>
              </w:rPr>
            </w:pPr>
          </w:p>
        </w:tc>
        <w:tc>
          <w:tcPr>
            <w:tcW w:w="1269" w:type="dxa"/>
            <w:vAlign w:val="center"/>
          </w:tcPr>
          <w:p w14:paraId="2F718F0E" w14:textId="77777777" w:rsidR="00DE0E22" w:rsidRPr="00002930" w:rsidRDefault="00DE0E22" w:rsidP="00DE0E22">
            <w:pPr>
              <w:jc w:val="center"/>
              <w:rPr>
                <w:rFonts w:ascii="Arial Narrow" w:hAnsi="Arial Narrow"/>
                <w:sz w:val="20"/>
                <w:szCs w:val="20"/>
              </w:rPr>
            </w:pPr>
          </w:p>
        </w:tc>
      </w:tr>
      <w:tr w:rsidR="00DE0E22" w:rsidRPr="00002930" w14:paraId="3F7B35FF" w14:textId="77777777" w:rsidTr="00DE0E22">
        <w:trPr>
          <w:cantSplit/>
        </w:trPr>
        <w:tc>
          <w:tcPr>
            <w:tcW w:w="4585" w:type="dxa"/>
            <w:shd w:val="clear" w:color="auto" w:fill="auto"/>
          </w:tcPr>
          <w:p w14:paraId="6DA5B985"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 (SED) who live in a stable housing environment</w:t>
            </w:r>
          </w:p>
        </w:tc>
        <w:tc>
          <w:tcPr>
            <w:tcW w:w="1080" w:type="dxa"/>
            <w:shd w:val="clear" w:color="auto" w:fill="auto"/>
            <w:vAlign w:val="center"/>
          </w:tcPr>
          <w:p w14:paraId="09CB12D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4E9D73D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097163AF" w14:textId="77777777" w:rsidR="00DE0E22" w:rsidRPr="00002930" w:rsidRDefault="00DE0E22" w:rsidP="00DE0E22">
            <w:pPr>
              <w:jc w:val="center"/>
              <w:rPr>
                <w:rFonts w:ascii="Arial Narrow" w:hAnsi="Arial Narrow"/>
                <w:sz w:val="20"/>
                <w:szCs w:val="20"/>
              </w:rPr>
            </w:pPr>
          </w:p>
        </w:tc>
        <w:tc>
          <w:tcPr>
            <w:tcW w:w="1269" w:type="dxa"/>
            <w:vAlign w:val="center"/>
          </w:tcPr>
          <w:p w14:paraId="5E09F7FB" w14:textId="77777777" w:rsidR="00DE0E22" w:rsidRPr="00002930" w:rsidRDefault="00DE0E22" w:rsidP="00DE0E22">
            <w:pPr>
              <w:jc w:val="center"/>
              <w:rPr>
                <w:rFonts w:ascii="Arial Narrow" w:hAnsi="Arial Narrow"/>
                <w:sz w:val="20"/>
                <w:szCs w:val="20"/>
              </w:rPr>
            </w:pPr>
          </w:p>
        </w:tc>
      </w:tr>
      <w:tr w:rsidR="00DE0E22" w:rsidRPr="00002930" w14:paraId="3E82336C" w14:textId="77777777" w:rsidTr="00DE0E22">
        <w:trPr>
          <w:cantSplit/>
        </w:trPr>
        <w:tc>
          <w:tcPr>
            <w:tcW w:w="4585" w:type="dxa"/>
            <w:shd w:val="clear" w:color="auto" w:fill="auto"/>
          </w:tcPr>
          <w:p w14:paraId="74D33AFF"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at risk of emotional disturbance (ED) who live in a stable housing environment</w:t>
            </w:r>
          </w:p>
        </w:tc>
        <w:tc>
          <w:tcPr>
            <w:tcW w:w="1080" w:type="dxa"/>
            <w:shd w:val="clear" w:color="auto" w:fill="auto"/>
            <w:vAlign w:val="center"/>
          </w:tcPr>
          <w:p w14:paraId="668B2DC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1260" w:type="dxa"/>
            <w:shd w:val="clear" w:color="auto" w:fill="auto"/>
            <w:vAlign w:val="center"/>
          </w:tcPr>
          <w:p w14:paraId="0468809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c>
          <w:tcPr>
            <w:tcW w:w="1251" w:type="dxa"/>
            <w:vAlign w:val="center"/>
          </w:tcPr>
          <w:p w14:paraId="381AE5E5" w14:textId="77777777" w:rsidR="00DE0E22" w:rsidRPr="00002930" w:rsidRDefault="00DE0E22" w:rsidP="00DE0E22">
            <w:pPr>
              <w:jc w:val="center"/>
              <w:rPr>
                <w:rFonts w:ascii="Arial Narrow" w:hAnsi="Arial Narrow"/>
                <w:sz w:val="20"/>
                <w:szCs w:val="20"/>
              </w:rPr>
            </w:pPr>
          </w:p>
        </w:tc>
        <w:tc>
          <w:tcPr>
            <w:tcW w:w="1269" w:type="dxa"/>
            <w:vAlign w:val="center"/>
          </w:tcPr>
          <w:p w14:paraId="7AF25A61" w14:textId="77777777" w:rsidR="00DE0E22" w:rsidRPr="00002930" w:rsidRDefault="00DE0E22" w:rsidP="00DE0E22">
            <w:pPr>
              <w:jc w:val="center"/>
              <w:rPr>
                <w:rFonts w:ascii="Arial Narrow" w:hAnsi="Arial Narrow"/>
                <w:sz w:val="20"/>
                <w:szCs w:val="20"/>
              </w:rPr>
            </w:pPr>
          </w:p>
        </w:tc>
      </w:tr>
      <w:tr w:rsidR="00DE0E22" w:rsidRPr="00002930" w14:paraId="06D8634D" w14:textId="77777777" w:rsidTr="00DE0E22">
        <w:trPr>
          <w:cantSplit/>
        </w:trPr>
        <w:tc>
          <w:tcPr>
            <w:tcW w:w="9445" w:type="dxa"/>
            <w:gridSpan w:val="5"/>
            <w:shd w:val="clear" w:color="auto" w:fill="DBE5F1" w:themeFill="accent1" w:themeFillTint="33"/>
          </w:tcPr>
          <w:p w14:paraId="23FB9D90"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 xml:space="preserve">Children’s </w:t>
            </w:r>
            <w:r w:rsidR="00B90A1A">
              <w:rPr>
                <w:rFonts w:ascii="Arial Narrow" w:eastAsia="Times New Roman" w:hAnsi="Arial Narrow" w:cs="Times New Roman"/>
                <w:b/>
                <w:color w:val="000000"/>
                <w:sz w:val="20"/>
                <w:szCs w:val="20"/>
              </w:rPr>
              <w:t>Substance Abuse</w:t>
            </w:r>
          </w:p>
        </w:tc>
      </w:tr>
      <w:tr w:rsidR="00DE0E22" w:rsidRPr="00DE0E22" w14:paraId="4A8E721F" w14:textId="77777777" w:rsidTr="00DE0E22">
        <w:trPr>
          <w:cantSplit/>
        </w:trPr>
        <w:tc>
          <w:tcPr>
            <w:tcW w:w="4585" w:type="dxa"/>
            <w:shd w:val="clear" w:color="auto" w:fill="auto"/>
          </w:tcPr>
          <w:p w14:paraId="3666271D"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who successfully complete substance abuse treatment services</w:t>
            </w:r>
          </w:p>
        </w:tc>
        <w:tc>
          <w:tcPr>
            <w:tcW w:w="1080" w:type="dxa"/>
            <w:shd w:val="clear" w:color="auto" w:fill="auto"/>
            <w:vAlign w:val="center"/>
          </w:tcPr>
          <w:p w14:paraId="07F74879"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1260" w:type="dxa"/>
            <w:shd w:val="clear" w:color="auto" w:fill="auto"/>
            <w:vAlign w:val="center"/>
          </w:tcPr>
          <w:p w14:paraId="34A401A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c>
          <w:tcPr>
            <w:tcW w:w="1251" w:type="dxa"/>
            <w:vAlign w:val="center"/>
          </w:tcPr>
          <w:p w14:paraId="12DF55C2" w14:textId="77777777" w:rsidR="00DE0E22" w:rsidRPr="00002930" w:rsidRDefault="00DE0E22" w:rsidP="00DE0E22">
            <w:pPr>
              <w:rPr>
                <w:rFonts w:ascii="Arial Narrow" w:hAnsi="Arial Narrow"/>
                <w:sz w:val="20"/>
                <w:szCs w:val="20"/>
              </w:rPr>
            </w:pPr>
          </w:p>
        </w:tc>
        <w:tc>
          <w:tcPr>
            <w:tcW w:w="1269" w:type="dxa"/>
            <w:vAlign w:val="center"/>
          </w:tcPr>
          <w:p w14:paraId="1CE9A5E8" w14:textId="77777777" w:rsidR="00DE0E22" w:rsidRPr="00002930" w:rsidRDefault="00DE0E22" w:rsidP="00DE0E22">
            <w:pPr>
              <w:rPr>
                <w:rFonts w:ascii="Arial Narrow" w:hAnsi="Arial Narrow"/>
                <w:sz w:val="20"/>
                <w:szCs w:val="20"/>
              </w:rPr>
            </w:pPr>
          </w:p>
        </w:tc>
      </w:tr>
      <w:tr w:rsidR="00DE0E22" w:rsidRPr="00DE0E22" w14:paraId="46C4B67F" w14:textId="77777777" w:rsidTr="00DE0E22">
        <w:trPr>
          <w:cantSplit/>
        </w:trPr>
        <w:tc>
          <w:tcPr>
            <w:tcW w:w="4585" w:type="dxa"/>
            <w:shd w:val="clear" w:color="auto" w:fill="auto"/>
          </w:tcPr>
          <w:p w14:paraId="55BCFBFB"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 xml:space="preserve">Percent change in the number of children arrested 30 days prior to admission versus 30 days prior to discharge </w:t>
            </w:r>
          </w:p>
        </w:tc>
        <w:tc>
          <w:tcPr>
            <w:tcW w:w="1080" w:type="dxa"/>
            <w:shd w:val="clear" w:color="auto" w:fill="auto"/>
            <w:vAlign w:val="center"/>
          </w:tcPr>
          <w:p w14:paraId="4E1BBB8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1260" w:type="dxa"/>
            <w:shd w:val="clear" w:color="auto" w:fill="auto"/>
            <w:vAlign w:val="center"/>
          </w:tcPr>
          <w:p w14:paraId="18F600B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c>
          <w:tcPr>
            <w:tcW w:w="1251" w:type="dxa"/>
            <w:vAlign w:val="center"/>
          </w:tcPr>
          <w:p w14:paraId="30870C35" w14:textId="77777777" w:rsidR="00DE0E22" w:rsidRPr="00002930" w:rsidRDefault="00DE0E22" w:rsidP="00DE0E22">
            <w:pPr>
              <w:rPr>
                <w:rFonts w:ascii="Arial Narrow" w:hAnsi="Arial Narrow"/>
                <w:sz w:val="20"/>
                <w:szCs w:val="20"/>
              </w:rPr>
            </w:pPr>
          </w:p>
        </w:tc>
        <w:tc>
          <w:tcPr>
            <w:tcW w:w="1269" w:type="dxa"/>
            <w:vAlign w:val="center"/>
          </w:tcPr>
          <w:p w14:paraId="47EC13E9" w14:textId="77777777" w:rsidR="00DE0E22" w:rsidRPr="00002930" w:rsidRDefault="00DE0E22" w:rsidP="00DE0E22">
            <w:pPr>
              <w:rPr>
                <w:rFonts w:ascii="Arial Narrow" w:hAnsi="Arial Narrow"/>
                <w:sz w:val="20"/>
                <w:szCs w:val="20"/>
              </w:rPr>
            </w:pPr>
          </w:p>
        </w:tc>
      </w:tr>
      <w:tr w:rsidR="00DE0E22" w:rsidRPr="00DE0E22" w14:paraId="74B2DE0F" w14:textId="77777777" w:rsidTr="00DE0E22">
        <w:trPr>
          <w:cantSplit/>
        </w:trPr>
        <w:tc>
          <w:tcPr>
            <w:tcW w:w="4585" w:type="dxa"/>
            <w:shd w:val="clear" w:color="auto" w:fill="auto"/>
          </w:tcPr>
          <w:p w14:paraId="039A12B6"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with substance abuse who live in a stable housing environment at the time of discharge</w:t>
            </w:r>
          </w:p>
        </w:tc>
        <w:tc>
          <w:tcPr>
            <w:tcW w:w="1080" w:type="dxa"/>
            <w:shd w:val="clear" w:color="auto" w:fill="auto"/>
            <w:vAlign w:val="center"/>
          </w:tcPr>
          <w:p w14:paraId="48CC8B29"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6A0382D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23BEDE2D" w14:textId="77777777" w:rsidR="00DE0E22" w:rsidRPr="00002930" w:rsidRDefault="00DE0E22" w:rsidP="00DE0E22">
            <w:pPr>
              <w:rPr>
                <w:rFonts w:ascii="Arial Narrow" w:hAnsi="Arial Narrow"/>
                <w:sz w:val="20"/>
                <w:szCs w:val="20"/>
              </w:rPr>
            </w:pPr>
          </w:p>
        </w:tc>
        <w:tc>
          <w:tcPr>
            <w:tcW w:w="1269" w:type="dxa"/>
            <w:vAlign w:val="center"/>
          </w:tcPr>
          <w:p w14:paraId="6C5E320C" w14:textId="77777777" w:rsidR="00DE0E22" w:rsidRPr="00002930" w:rsidRDefault="00DE0E22" w:rsidP="00DE0E22">
            <w:pPr>
              <w:rPr>
                <w:rFonts w:ascii="Arial Narrow" w:hAnsi="Arial Narrow"/>
                <w:sz w:val="20"/>
                <w:szCs w:val="20"/>
              </w:rPr>
            </w:pPr>
          </w:p>
        </w:tc>
      </w:tr>
    </w:tbl>
    <w:p w14:paraId="0CFDCE47" w14:textId="77777777" w:rsidR="00002930" w:rsidRDefault="00002930" w:rsidP="00002930">
      <w:pPr>
        <w:spacing w:after="120" w:line="240" w:lineRule="auto"/>
      </w:pPr>
    </w:p>
    <w:p w14:paraId="7FDF31C3" w14:textId="77777777" w:rsidR="00002930" w:rsidRDefault="00002930" w:rsidP="00002930">
      <w:pPr>
        <w:spacing w:after="120" w:line="240" w:lineRule="auto"/>
      </w:pPr>
    </w:p>
    <w:p w14:paraId="3084F9FB" w14:textId="77777777" w:rsidR="00DE0E22" w:rsidRDefault="00DE0E2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559"/>
        <w:gridCol w:w="1256"/>
        <w:gridCol w:w="1522"/>
        <w:gridCol w:w="1669"/>
        <w:gridCol w:w="1322"/>
      </w:tblGrid>
      <w:tr w:rsidR="00DE0E22" w:rsidRPr="009B2D65" w14:paraId="02AE91DC" w14:textId="77777777" w:rsidTr="004E55B7">
        <w:trPr>
          <w:jc w:val="center"/>
        </w:trPr>
        <w:tc>
          <w:tcPr>
            <w:tcW w:w="0" w:type="auto"/>
            <w:gridSpan w:val="6"/>
            <w:shd w:val="clear" w:color="auto" w:fill="B8CCE4" w:themeFill="accent1" w:themeFillTint="66"/>
            <w:vAlign w:val="center"/>
          </w:tcPr>
          <w:p w14:paraId="7876DAA3" w14:textId="77777777" w:rsidR="00DE0E22" w:rsidRPr="009B2D65" w:rsidRDefault="00DE0E22" w:rsidP="004E55B7">
            <w:pPr>
              <w:spacing w:before="120" w:after="120" w:line="240" w:lineRule="auto"/>
              <w:jc w:val="center"/>
              <w:rPr>
                <w:rFonts w:ascii="Arial Narrow" w:eastAsia="Times New Roman" w:hAnsi="Arial Narrow" w:cs="Times New Roman"/>
                <w:b/>
                <w:color w:val="000000"/>
              </w:rPr>
            </w:pPr>
            <w:r w:rsidRPr="009B2D65">
              <w:rPr>
                <w:rFonts w:ascii="Arial Narrow" w:hAnsi="Arial Narrow"/>
              </w:rPr>
              <w:lastRenderedPageBreak/>
              <w:br w:type="page"/>
            </w:r>
            <w:r>
              <w:rPr>
                <w:rFonts w:ascii="Arial Narrow" w:eastAsia="Times New Roman" w:hAnsi="Arial Narrow" w:cs="Times New Roman"/>
                <w:b/>
                <w:color w:val="000000"/>
              </w:rPr>
              <w:t xml:space="preserve">Table 3 - </w:t>
            </w:r>
            <w:r w:rsidRPr="009B2D65">
              <w:rPr>
                <w:rFonts w:ascii="Arial Narrow" w:eastAsia="Times New Roman" w:hAnsi="Arial Narrow" w:cs="Times New Roman"/>
                <w:b/>
                <w:color w:val="000000"/>
              </w:rPr>
              <w:t>Network Service Provider Output Measures – Persons Served</w:t>
            </w:r>
          </w:p>
        </w:tc>
      </w:tr>
      <w:tr w:rsidR="00DE0E22" w:rsidRPr="00DE0E22" w14:paraId="183E34EA" w14:textId="77777777" w:rsidTr="004E55B7">
        <w:trPr>
          <w:jc w:val="center"/>
        </w:trPr>
        <w:tc>
          <w:tcPr>
            <w:tcW w:w="0" w:type="auto"/>
            <w:gridSpan w:val="6"/>
            <w:shd w:val="clear" w:color="auto" w:fill="auto"/>
            <w:vAlign w:val="center"/>
          </w:tcPr>
          <w:p w14:paraId="7E1E5519" w14:textId="77777777" w:rsidR="00DE0E22" w:rsidRPr="00DE0E22" w:rsidRDefault="00DE0E22" w:rsidP="004E55B7">
            <w:pPr>
              <w:spacing w:before="120" w:after="120" w:line="240" w:lineRule="auto"/>
              <w:contextualSpacing/>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Annual </w:t>
            </w:r>
            <w:r>
              <w:rPr>
                <w:rFonts w:ascii="Arial Narrow" w:eastAsia="Times New Roman" w:hAnsi="Arial Narrow" w:cs="Times New Roman"/>
                <w:b/>
                <w:color w:val="000000"/>
                <w:sz w:val="20"/>
                <w:szCs w:val="20"/>
              </w:rPr>
              <w:t>Persons Served Targets</w:t>
            </w:r>
            <w:r w:rsidR="004E55B7">
              <w:rPr>
                <w:rFonts w:ascii="Arial Narrow" w:eastAsia="Times New Roman" w:hAnsi="Arial Narrow" w:cs="Times New Roman"/>
                <w:b/>
                <w:color w:val="000000"/>
                <w:sz w:val="20"/>
                <w:szCs w:val="20"/>
              </w:rPr>
              <w:t xml:space="preserve"> – Unduplicated Individuals Served</w:t>
            </w:r>
          </w:p>
          <w:p w14:paraId="6CB3986B" w14:textId="77777777" w:rsidR="00DE0E22" w:rsidRPr="00DE0E22" w:rsidRDefault="00DE0E22" w:rsidP="004E55B7">
            <w:pPr>
              <w:spacing w:before="120" w:after="120" w:line="240" w:lineRule="auto"/>
              <w:contextualSpacing/>
              <w:rPr>
                <w:rFonts w:ascii="Arial Narrow" w:eastAsia="Times New Roman" w:hAnsi="Arial Narrow" w:cs="Times New Roman"/>
                <w:b/>
                <w:i/>
                <w:color w:val="000000"/>
                <w:sz w:val="20"/>
                <w:szCs w:val="20"/>
              </w:rPr>
            </w:pPr>
            <w:r w:rsidRPr="00DE0E22">
              <w:rPr>
                <w:rFonts w:ascii="Arial Narrow" w:eastAsia="Times New Roman" w:hAnsi="Arial Narrow" w:cs="Times New Roman"/>
                <w:b/>
                <w:i/>
                <w:color w:val="000000"/>
                <w:sz w:val="20"/>
                <w:szCs w:val="20"/>
              </w:rPr>
              <w:t xml:space="preserve">Measure E-3 </w:t>
            </w:r>
          </w:p>
          <w:p w14:paraId="40EB26D9" w14:textId="77777777" w:rsidR="00DE0E22" w:rsidRPr="00DE0E22" w:rsidRDefault="00DE0E22" w:rsidP="004E55B7">
            <w:pPr>
              <w:spacing w:before="120" w:after="120" w:line="240" w:lineRule="auto"/>
              <w:contextualSpacing/>
              <w:rPr>
                <w:rFonts w:ascii="Arial Narrow" w:eastAsia="Times New Roman" w:hAnsi="Arial Narrow" w:cs="Times New Roman"/>
                <w:color w:val="000000"/>
              </w:rPr>
            </w:pPr>
            <w:r w:rsidRPr="00DE0E22">
              <w:rPr>
                <w:rFonts w:ascii="Arial Narrow" w:eastAsia="Times New Roman" w:hAnsi="Arial Narrow" w:cs="Times New Roman"/>
                <w:color w:val="000000"/>
                <w:sz w:val="20"/>
                <w:szCs w:val="20"/>
              </w:rPr>
              <w:t xml:space="preserve">To demonstrate delivery of the Service Tasks detailed in Section C-1, and the subcontract content requirements of Section C-2.3, the Managing Entity shall ensure the Network cumulatively reaches the annual output measures in </w:t>
            </w:r>
            <w:r>
              <w:rPr>
                <w:rFonts w:ascii="Arial Narrow" w:eastAsia="Times New Roman" w:hAnsi="Arial Narrow" w:cs="Times New Roman"/>
                <w:color w:val="000000"/>
                <w:sz w:val="20"/>
                <w:szCs w:val="20"/>
              </w:rPr>
              <w:t xml:space="preserve">Exhibit E, </w:t>
            </w:r>
            <w:r w:rsidRPr="00DE0E22">
              <w:rPr>
                <w:rFonts w:ascii="Arial Narrow" w:eastAsia="Times New Roman" w:hAnsi="Arial Narrow" w:cs="Times New Roman"/>
                <w:color w:val="000000"/>
                <w:sz w:val="20"/>
                <w:szCs w:val="20"/>
              </w:rPr>
              <w:t>Table 5.</w:t>
            </w:r>
          </w:p>
        </w:tc>
      </w:tr>
      <w:tr w:rsidR="004E55B7" w:rsidRPr="00DE0E22" w14:paraId="3677B609" w14:textId="77777777" w:rsidTr="004E55B7">
        <w:trPr>
          <w:jc w:val="center"/>
        </w:trPr>
        <w:tc>
          <w:tcPr>
            <w:tcW w:w="0" w:type="auto"/>
            <w:gridSpan w:val="2"/>
            <w:shd w:val="clear" w:color="auto" w:fill="DBE5F1" w:themeFill="accent1" w:themeFillTint="33"/>
            <w:vAlign w:val="center"/>
            <w:hideMark/>
          </w:tcPr>
          <w:p w14:paraId="2580C5EF"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Service Category</w:t>
            </w:r>
          </w:p>
        </w:tc>
        <w:tc>
          <w:tcPr>
            <w:tcW w:w="0" w:type="auto"/>
            <w:shd w:val="clear" w:color="auto" w:fill="DBE5F1" w:themeFill="accent1" w:themeFillTint="33"/>
            <w:vAlign w:val="center"/>
            <w:hideMark/>
          </w:tcPr>
          <w:p w14:paraId="58361BE4"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FY</w:t>
            </w:r>
            <w:r>
              <w:rPr>
                <w:rFonts w:ascii="Arial Narrow" w:eastAsia="Times New Roman" w:hAnsi="Arial Narrow" w:cs="Times New Roman"/>
                <w:b/>
                <w:color w:val="000000"/>
                <w:sz w:val="20"/>
                <w:szCs w:val="20"/>
              </w:rPr>
              <w:t xml:space="preserve"> </w:t>
            </w:r>
            <w:r w:rsidRPr="00DE0E22">
              <w:rPr>
                <w:rFonts w:ascii="Arial Narrow" w:eastAsia="Times New Roman" w:hAnsi="Arial Narrow" w:cs="Times New Roman"/>
                <w:b/>
                <w:color w:val="000000"/>
                <w:sz w:val="20"/>
                <w:szCs w:val="20"/>
              </w:rPr>
              <w:t>Target</w:t>
            </w:r>
          </w:p>
        </w:tc>
        <w:tc>
          <w:tcPr>
            <w:tcW w:w="0" w:type="auto"/>
            <w:shd w:val="clear" w:color="auto" w:fill="DBE5F1" w:themeFill="accent1" w:themeFillTint="33"/>
            <w:vAlign w:val="center"/>
          </w:tcPr>
          <w:p w14:paraId="2ED8F144"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Month to Date </w:t>
            </w:r>
          </w:p>
        </w:tc>
        <w:tc>
          <w:tcPr>
            <w:tcW w:w="0" w:type="auto"/>
            <w:shd w:val="clear" w:color="auto" w:fill="DBE5F1" w:themeFill="accent1" w:themeFillTint="33"/>
            <w:vAlign w:val="center"/>
          </w:tcPr>
          <w:p w14:paraId="53AC85B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Quarter to Date </w:t>
            </w:r>
          </w:p>
        </w:tc>
        <w:tc>
          <w:tcPr>
            <w:tcW w:w="0" w:type="auto"/>
            <w:shd w:val="clear" w:color="auto" w:fill="DBE5F1" w:themeFill="accent1" w:themeFillTint="33"/>
            <w:vAlign w:val="center"/>
            <w:hideMark/>
          </w:tcPr>
          <w:p w14:paraId="1C925FF3"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Year to Date </w:t>
            </w:r>
          </w:p>
        </w:tc>
      </w:tr>
      <w:tr w:rsidR="00C63D05" w:rsidRPr="009B2D65" w14:paraId="4B3FC266" w14:textId="77777777" w:rsidTr="004E55B7">
        <w:trPr>
          <w:jc w:val="center"/>
        </w:trPr>
        <w:tc>
          <w:tcPr>
            <w:tcW w:w="0" w:type="auto"/>
            <w:vMerge w:val="restart"/>
            <w:shd w:val="clear" w:color="auto" w:fill="auto"/>
            <w:textDirection w:val="btLr"/>
            <w:vAlign w:val="center"/>
            <w:hideMark/>
          </w:tcPr>
          <w:p w14:paraId="298F390F"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Adult Mental Health </w:t>
            </w:r>
          </w:p>
        </w:tc>
        <w:tc>
          <w:tcPr>
            <w:tcW w:w="0" w:type="auto"/>
            <w:shd w:val="clear" w:color="auto" w:fill="auto"/>
            <w:vAlign w:val="center"/>
            <w:hideMark/>
          </w:tcPr>
          <w:p w14:paraId="768CBA5B"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0FD620F5"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24BB201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9C9BD1C"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B68B6F6"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81C59ED" w14:textId="77777777" w:rsidTr="004E55B7">
        <w:trPr>
          <w:jc w:val="center"/>
        </w:trPr>
        <w:tc>
          <w:tcPr>
            <w:tcW w:w="0" w:type="auto"/>
            <w:vMerge/>
            <w:vAlign w:val="center"/>
            <w:hideMark/>
          </w:tcPr>
          <w:p w14:paraId="6811A462"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07DC41EF"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27DA2AB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77A6885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4AC9A98E"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57A83BA"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7359F640" w14:textId="77777777" w:rsidTr="004E55B7">
        <w:trPr>
          <w:jc w:val="center"/>
        </w:trPr>
        <w:tc>
          <w:tcPr>
            <w:tcW w:w="0" w:type="auto"/>
            <w:vMerge/>
            <w:vAlign w:val="center"/>
            <w:hideMark/>
          </w:tcPr>
          <w:p w14:paraId="32B2AD65"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0BB2BC6F"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62F39F6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7370B4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55B8B35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29C4861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4CF434CA" w14:textId="77777777" w:rsidTr="004E55B7">
        <w:trPr>
          <w:jc w:val="center"/>
        </w:trPr>
        <w:tc>
          <w:tcPr>
            <w:tcW w:w="0" w:type="auto"/>
            <w:vMerge/>
            <w:vAlign w:val="center"/>
            <w:hideMark/>
          </w:tcPr>
          <w:p w14:paraId="5D48EEC8"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51FD6079"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State Hospital Discharges</w:t>
            </w:r>
          </w:p>
        </w:tc>
        <w:tc>
          <w:tcPr>
            <w:tcW w:w="0" w:type="auto"/>
            <w:shd w:val="clear" w:color="auto" w:fill="auto"/>
            <w:vAlign w:val="center"/>
            <w:hideMark/>
          </w:tcPr>
          <w:p w14:paraId="006AD86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DFD989A"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24D41EF8"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78B4D8F5"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71A39A99" w14:textId="77777777" w:rsidTr="004E55B7">
        <w:trPr>
          <w:jc w:val="center"/>
        </w:trPr>
        <w:tc>
          <w:tcPr>
            <w:tcW w:w="0" w:type="auto"/>
            <w:vMerge/>
            <w:vAlign w:val="center"/>
            <w:hideMark/>
          </w:tcPr>
          <w:p w14:paraId="4F99FC54"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171FF46"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vAlign w:val="center"/>
            <w:hideMark/>
          </w:tcPr>
          <w:p w14:paraId="6D5B1BAF"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5B42010F"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0E2F794A"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E4CC162"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A8CF9D4" w14:textId="77777777" w:rsidTr="004E55B7">
        <w:trPr>
          <w:jc w:val="center"/>
        </w:trPr>
        <w:tc>
          <w:tcPr>
            <w:tcW w:w="0" w:type="auto"/>
            <w:vMerge w:val="restart"/>
            <w:shd w:val="clear" w:color="auto" w:fill="auto"/>
            <w:textDirection w:val="btLr"/>
            <w:vAlign w:val="center"/>
            <w:hideMark/>
          </w:tcPr>
          <w:p w14:paraId="2C6EE328"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Mental Health</w:t>
            </w:r>
          </w:p>
        </w:tc>
        <w:tc>
          <w:tcPr>
            <w:tcW w:w="0" w:type="auto"/>
            <w:shd w:val="clear" w:color="auto" w:fill="auto"/>
            <w:vAlign w:val="center"/>
            <w:hideMark/>
          </w:tcPr>
          <w:p w14:paraId="350D4DDF"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A7143C5"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4641BBA6"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2C8BC66"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9F080E0"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6B8629EC" w14:textId="77777777" w:rsidTr="004E55B7">
        <w:trPr>
          <w:jc w:val="center"/>
        </w:trPr>
        <w:tc>
          <w:tcPr>
            <w:tcW w:w="0" w:type="auto"/>
            <w:vMerge/>
            <w:shd w:val="clear" w:color="auto" w:fill="auto"/>
            <w:vAlign w:val="center"/>
            <w:hideMark/>
          </w:tcPr>
          <w:p w14:paraId="7D58F56E"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58CC7EB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3826E33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46E7848E"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AD511AE"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1B140EB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F301904" w14:textId="77777777" w:rsidTr="004E55B7">
        <w:trPr>
          <w:jc w:val="center"/>
        </w:trPr>
        <w:tc>
          <w:tcPr>
            <w:tcW w:w="0" w:type="auto"/>
            <w:vMerge/>
            <w:shd w:val="clear" w:color="auto" w:fill="auto"/>
            <w:vAlign w:val="center"/>
            <w:hideMark/>
          </w:tcPr>
          <w:p w14:paraId="15032498"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349F9763"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697F8555"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5C2AFBF2"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78106C98"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292302D3"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24A789E3" w14:textId="77777777" w:rsidTr="004E55B7">
        <w:trPr>
          <w:jc w:val="center"/>
        </w:trPr>
        <w:tc>
          <w:tcPr>
            <w:tcW w:w="0" w:type="auto"/>
            <w:vMerge w:val="restart"/>
            <w:shd w:val="clear" w:color="auto" w:fill="auto"/>
            <w:textDirection w:val="btLr"/>
            <w:vAlign w:val="center"/>
            <w:hideMark/>
          </w:tcPr>
          <w:p w14:paraId="333C896B" w14:textId="77777777" w:rsidR="00ED2E12" w:rsidRPr="00DE0E22" w:rsidRDefault="00ED2E12" w:rsidP="004E55B7">
            <w:pPr>
              <w:spacing w:before="120" w:after="120" w:line="240" w:lineRule="auto"/>
              <w:jc w:val="center"/>
              <w:rPr>
                <w:rFonts w:ascii="Arial Narrow" w:eastAsia="Times New Roman" w:hAnsi="Arial Narrow" w:cs="Times New Roman"/>
                <w:b/>
                <w:sz w:val="20"/>
                <w:szCs w:val="20"/>
              </w:rPr>
            </w:pPr>
            <w:r w:rsidRPr="00DE0E22">
              <w:rPr>
                <w:rFonts w:ascii="Arial Narrow" w:eastAsia="Times New Roman" w:hAnsi="Arial Narrow" w:cs="Times New Roman"/>
                <w:b/>
                <w:sz w:val="20"/>
                <w:szCs w:val="20"/>
              </w:rPr>
              <w:t>Adult Substance Abuse</w:t>
            </w:r>
          </w:p>
        </w:tc>
        <w:tc>
          <w:tcPr>
            <w:tcW w:w="0" w:type="auto"/>
            <w:shd w:val="clear" w:color="auto" w:fill="auto"/>
            <w:vAlign w:val="center"/>
            <w:hideMark/>
          </w:tcPr>
          <w:p w14:paraId="347094FB"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hideMark/>
          </w:tcPr>
          <w:p w14:paraId="5E10231E"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2C20301C"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69E25F76"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2C752209"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7E985901" w14:textId="77777777" w:rsidTr="004E55B7">
        <w:trPr>
          <w:jc w:val="center"/>
        </w:trPr>
        <w:tc>
          <w:tcPr>
            <w:tcW w:w="0" w:type="auto"/>
            <w:vMerge/>
            <w:vAlign w:val="center"/>
            <w:hideMark/>
          </w:tcPr>
          <w:p w14:paraId="4A61A268"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1EA03A90"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hideMark/>
          </w:tcPr>
          <w:p w14:paraId="03F3646F"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2B6099B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3F4EAF3"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55E64956"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590EC699" w14:textId="77777777" w:rsidTr="004E55B7">
        <w:trPr>
          <w:jc w:val="center"/>
        </w:trPr>
        <w:tc>
          <w:tcPr>
            <w:tcW w:w="0" w:type="auto"/>
            <w:vMerge/>
            <w:vAlign w:val="center"/>
            <w:hideMark/>
          </w:tcPr>
          <w:p w14:paraId="359B89BA"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2AFF82E8"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hideMark/>
          </w:tcPr>
          <w:p w14:paraId="274DCC0F"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E9A23C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A5A87D2"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6E193B8F"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5A568EE" w14:textId="77777777" w:rsidTr="004E55B7">
        <w:trPr>
          <w:jc w:val="center"/>
        </w:trPr>
        <w:tc>
          <w:tcPr>
            <w:tcW w:w="0" w:type="auto"/>
            <w:vMerge/>
            <w:vAlign w:val="center"/>
            <w:hideMark/>
          </w:tcPr>
          <w:p w14:paraId="26E5B9EB"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61A3A25"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Women’s Specific Services</w:t>
            </w:r>
          </w:p>
        </w:tc>
        <w:tc>
          <w:tcPr>
            <w:tcW w:w="0" w:type="auto"/>
            <w:shd w:val="clear" w:color="auto" w:fill="auto"/>
            <w:noWrap/>
            <w:vAlign w:val="center"/>
            <w:hideMark/>
          </w:tcPr>
          <w:p w14:paraId="47358C1C"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C4CF2E0"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5F0E5A02"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449FE873"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7BA39CC1" w14:textId="77777777" w:rsidTr="004E55B7">
        <w:trPr>
          <w:jc w:val="center"/>
        </w:trPr>
        <w:tc>
          <w:tcPr>
            <w:tcW w:w="0" w:type="auto"/>
            <w:vMerge/>
            <w:vAlign w:val="center"/>
            <w:hideMark/>
          </w:tcPr>
          <w:p w14:paraId="75B7548A"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1533296C"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Injecting Drug Users</w:t>
            </w:r>
          </w:p>
        </w:tc>
        <w:tc>
          <w:tcPr>
            <w:tcW w:w="0" w:type="auto"/>
            <w:shd w:val="clear" w:color="auto" w:fill="auto"/>
            <w:noWrap/>
            <w:vAlign w:val="center"/>
            <w:hideMark/>
          </w:tcPr>
          <w:p w14:paraId="66C8CE4D"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09F5769"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BE91F27"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795CE3FF"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39E6D3EF" w14:textId="77777777" w:rsidTr="004E55B7">
        <w:trPr>
          <w:jc w:val="center"/>
        </w:trPr>
        <w:tc>
          <w:tcPr>
            <w:tcW w:w="0" w:type="auto"/>
            <w:vMerge/>
            <w:vAlign w:val="center"/>
          </w:tcPr>
          <w:p w14:paraId="4EC18057"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tcPr>
          <w:p w14:paraId="7065568E"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noWrap/>
            <w:vAlign w:val="center"/>
          </w:tcPr>
          <w:p w14:paraId="7AB67454"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4499A656"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558F19C4"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6DDC5CF3" w14:textId="77777777" w:rsidR="00ED2E12" w:rsidRPr="009B2D65" w:rsidRDefault="00ED2E12" w:rsidP="004E55B7">
            <w:pPr>
              <w:spacing w:before="120" w:after="120" w:line="240" w:lineRule="auto"/>
              <w:rPr>
                <w:rFonts w:ascii="Arial Narrow" w:eastAsia="Times New Roman" w:hAnsi="Arial Narrow" w:cs="Times New Roman"/>
                <w:color w:val="000000"/>
              </w:rPr>
            </w:pPr>
          </w:p>
        </w:tc>
      </w:tr>
      <w:tr w:rsidR="00C63D05" w:rsidRPr="009B2D65" w14:paraId="4CE19335" w14:textId="77777777" w:rsidTr="004E55B7">
        <w:trPr>
          <w:jc w:val="center"/>
        </w:trPr>
        <w:tc>
          <w:tcPr>
            <w:tcW w:w="0" w:type="auto"/>
            <w:vMerge w:val="restart"/>
            <w:shd w:val="clear" w:color="auto" w:fill="auto"/>
            <w:textDirection w:val="btLr"/>
            <w:vAlign w:val="center"/>
          </w:tcPr>
          <w:p w14:paraId="675D42D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Substance Abuse</w:t>
            </w:r>
          </w:p>
        </w:tc>
        <w:tc>
          <w:tcPr>
            <w:tcW w:w="0" w:type="auto"/>
            <w:shd w:val="clear" w:color="auto" w:fill="auto"/>
            <w:vAlign w:val="center"/>
          </w:tcPr>
          <w:p w14:paraId="7FD9920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tcPr>
          <w:p w14:paraId="58C446FF"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CE49BD8"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93BAD4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317411F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5CBFE2A9" w14:textId="77777777" w:rsidTr="004E55B7">
        <w:trPr>
          <w:jc w:val="center"/>
        </w:trPr>
        <w:tc>
          <w:tcPr>
            <w:tcW w:w="0" w:type="auto"/>
            <w:vMerge/>
            <w:shd w:val="clear" w:color="auto" w:fill="auto"/>
            <w:textDirection w:val="btLr"/>
            <w:vAlign w:val="center"/>
          </w:tcPr>
          <w:p w14:paraId="04D942BB"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1DE1B7AF"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tcPr>
          <w:p w14:paraId="77506D7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383831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4748A05C"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483CBA32"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1C647C07" w14:textId="77777777" w:rsidTr="004E55B7">
        <w:trPr>
          <w:jc w:val="center"/>
        </w:trPr>
        <w:tc>
          <w:tcPr>
            <w:tcW w:w="0" w:type="auto"/>
            <w:vMerge/>
            <w:shd w:val="clear" w:color="auto" w:fill="auto"/>
            <w:textDirection w:val="btLr"/>
            <w:vAlign w:val="center"/>
          </w:tcPr>
          <w:p w14:paraId="486746B5"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3D107B6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tcPr>
          <w:p w14:paraId="3C59E1C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5F364E5A"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4168B71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69452334"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59AADACE" w14:textId="77777777" w:rsidTr="004E55B7">
        <w:trPr>
          <w:jc w:val="center"/>
        </w:trPr>
        <w:tc>
          <w:tcPr>
            <w:tcW w:w="0" w:type="auto"/>
            <w:vMerge/>
            <w:shd w:val="clear" w:color="auto" w:fill="auto"/>
            <w:textDirection w:val="btLr"/>
            <w:vAlign w:val="center"/>
          </w:tcPr>
          <w:p w14:paraId="55F6CEDD"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86AE892"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Prevention</w:t>
            </w:r>
          </w:p>
        </w:tc>
        <w:tc>
          <w:tcPr>
            <w:tcW w:w="0" w:type="auto"/>
            <w:shd w:val="clear" w:color="auto" w:fill="auto"/>
            <w:noWrap/>
            <w:vAlign w:val="center"/>
          </w:tcPr>
          <w:p w14:paraId="386925A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4D6077B" w14:textId="77777777" w:rsidR="00C63D05" w:rsidRPr="00F01162" w:rsidRDefault="00C63D05" w:rsidP="004E55B7">
            <w:pPr>
              <w:spacing w:before="120" w:after="120" w:line="240" w:lineRule="auto"/>
              <w:jc w:val="center"/>
              <w:rPr>
                <w:rFonts w:ascii="Arial Narrow" w:eastAsia="Times New Roman" w:hAnsi="Arial Narrow" w:cs="Times New Roman"/>
              </w:rPr>
            </w:pPr>
          </w:p>
        </w:tc>
        <w:tc>
          <w:tcPr>
            <w:tcW w:w="0" w:type="auto"/>
            <w:shd w:val="clear" w:color="auto" w:fill="auto"/>
            <w:vAlign w:val="center"/>
          </w:tcPr>
          <w:p w14:paraId="11E9B9A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4E84D9F8"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bl>
    <w:p w14:paraId="0A98F744" w14:textId="77777777" w:rsidR="000E2E8D" w:rsidRPr="007F105E" w:rsidRDefault="000E2E8D" w:rsidP="00F01162"/>
    <w:sectPr w:rsidR="000E2E8D" w:rsidRPr="007F105E" w:rsidSect="00F011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00516" w14:textId="77777777" w:rsidR="00A955B6" w:rsidRDefault="00A955B6" w:rsidP="002828AD">
      <w:pPr>
        <w:spacing w:after="0" w:line="240" w:lineRule="auto"/>
      </w:pPr>
      <w:r>
        <w:separator/>
      </w:r>
    </w:p>
  </w:endnote>
  <w:endnote w:type="continuationSeparator" w:id="0">
    <w:p w14:paraId="1E092151" w14:textId="77777777" w:rsidR="00A955B6" w:rsidRDefault="00A955B6" w:rsidP="0028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78E2" w14:textId="77777777" w:rsidR="000331E0" w:rsidRDefault="00033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3536B" w14:textId="77777777" w:rsidR="00DE0E22" w:rsidRPr="009B2D65" w:rsidRDefault="00DE0E22" w:rsidP="00EB4B38">
    <w:pPr>
      <w:tabs>
        <w:tab w:val="center" w:pos="4320"/>
        <w:tab w:val="right" w:pos="8640"/>
      </w:tabs>
      <w:spacing w:after="0" w:line="240" w:lineRule="auto"/>
      <w:jc w:val="center"/>
      <w:rPr>
        <w:rFonts w:ascii="Arial Narrow" w:hAnsi="Arial Narrow"/>
      </w:rPr>
    </w:pP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3</w:t>
    </w:r>
    <w:r w:rsidRPr="009B2D65">
      <w:rPr>
        <w:rFonts w:ascii="Arial Narrow" w:eastAsia="Times New Roman" w:hAnsi="Arial Narrow"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D23D" w14:textId="77777777" w:rsidR="00DE0E22" w:rsidRPr="009B2D65" w:rsidRDefault="00DE0E22" w:rsidP="000331E0">
    <w:pPr>
      <w:tabs>
        <w:tab w:val="center" w:pos="4680"/>
        <w:tab w:val="right" w:pos="12960"/>
      </w:tabs>
      <w:spacing w:after="0" w:line="240" w:lineRule="auto"/>
      <w:jc w:val="center"/>
      <w:rPr>
        <w:rFonts w:ascii="Arial Narrow" w:eastAsia="Times New Roman" w:hAnsi="Arial Narrow" w:cs="Times New Roman"/>
      </w:rPr>
    </w:pPr>
    <w:r>
      <w:rPr>
        <w:rFonts w:ascii="Arial Narrow" w:eastAsia="Times New Roman" w:hAnsi="Arial Narrow" w:cs="Times New Roman"/>
      </w:rPr>
      <w:tab/>
    </w: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1</w:t>
    </w:r>
    <w:r w:rsidRPr="009B2D65">
      <w:rPr>
        <w:rFonts w:ascii="Arial Narrow" w:eastAsia="Times New Roman" w:hAnsi="Arial Narrow" w:cs="Times New Roman"/>
      </w:rPr>
      <w:fldChar w:fldCharType="end"/>
    </w:r>
    <w:r>
      <w:rPr>
        <w:rFonts w:ascii="Arial Narrow" w:eastAsia="Times New Roman" w:hAnsi="Arial Narrow" w:cs="Times New Roman"/>
      </w:rPr>
      <w:tab/>
      <w:t>Effective</w:t>
    </w:r>
    <w:r w:rsidRPr="009B2D65">
      <w:rPr>
        <w:rFonts w:ascii="Arial Narrow" w:eastAsia="Times New Roman" w:hAnsi="Arial Narrow" w:cs="Times New Roman"/>
      </w:rPr>
      <w:t xml:space="preserve">: </w:t>
    </w:r>
    <w:r w:rsidR="000331E0">
      <w:rPr>
        <w:rFonts w:ascii="Arial Narrow" w:eastAsia="Times New Roman" w:hAnsi="Arial Narrow" w:cs="Times New Roman"/>
      </w:rPr>
      <w:t>August 21,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EB8D7" w14:textId="77777777" w:rsidR="00A955B6" w:rsidRDefault="00A955B6" w:rsidP="002828AD">
      <w:pPr>
        <w:spacing w:after="0" w:line="240" w:lineRule="auto"/>
      </w:pPr>
      <w:r>
        <w:separator/>
      </w:r>
    </w:p>
  </w:footnote>
  <w:footnote w:type="continuationSeparator" w:id="0">
    <w:p w14:paraId="6D133705" w14:textId="77777777" w:rsidR="00A955B6" w:rsidRDefault="00A955B6" w:rsidP="00282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483E" w14:textId="77777777" w:rsidR="000331E0" w:rsidRDefault="00033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8D1A" w14:textId="77777777" w:rsidR="000331E0" w:rsidRDefault="000331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6857" w14:textId="77777777" w:rsidR="00DE0E22" w:rsidRPr="009B2D65" w:rsidRDefault="00DE0E22" w:rsidP="00EB4B38">
    <w:pPr>
      <w:pBdr>
        <w:bottom w:val="single" w:sz="4" w:space="1" w:color="auto"/>
      </w:pBdr>
      <w:tabs>
        <w:tab w:val="center" w:pos="4320"/>
        <w:tab w:val="right" w:pos="12870"/>
      </w:tabs>
      <w:spacing w:after="0" w:line="240" w:lineRule="auto"/>
      <w:rPr>
        <w:rFonts w:ascii="Arial Narrow" w:eastAsia="Times New Roman" w:hAnsi="Arial Narrow" w:cs="Arial"/>
        <w:sz w:val="24"/>
        <w:szCs w:val="24"/>
      </w:rPr>
    </w:pPr>
    <w:r w:rsidRPr="00B42BE7">
      <w:rPr>
        <w:rFonts w:ascii="Arial Narrow" w:eastAsia="Times New Roman" w:hAnsi="Arial Narrow" w:cs="Times New Roman"/>
        <w:b/>
        <w:bCs/>
        <w:noProof/>
        <w:sz w:val="24"/>
        <w:szCs w:val="24"/>
      </w:rPr>
      <w:drawing>
        <wp:anchor distT="0" distB="0" distL="114300" distR="114300" simplePos="0" relativeHeight="251659264" behindDoc="1" locked="0" layoutInCell="1" allowOverlap="1" wp14:anchorId="60003A1F" wp14:editId="03C299DF">
          <wp:simplePos x="0" y="0"/>
          <wp:positionH relativeFrom="column">
            <wp:posOffset>3810000</wp:posOffset>
          </wp:positionH>
          <wp:positionV relativeFrom="paragraph">
            <wp:posOffset>-259080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BE7">
      <w:rPr>
        <w:rFonts w:ascii="Arial Narrow" w:hAnsi="Arial Narrow"/>
        <w:noProof/>
        <w:sz w:val="24"/>
        <w:szCs w:val="24"/>
      </w:rPr>
      <w:t>Reporting Template</w:t>
    </w:r>
    <w:r w:rsidRPr="00B42BE7">
      <w:rPr>
        <w:rFonts w:ascii="Arial Narrow" w:eastAsia="Times New Roman" w:hAnsi="Arial Narrow" w:cs="Arial"/>
        <w:sz w:val="24"/>
        <w:szCs w:val="24"/>
      </w:rPr>
      <w:t xml:space="preserve"> for</w:t>
    </w:r>
    <w:r w:rsidRPr="009B2D65">
      <w:rPr>
        <w:rFonts w:ascii="Arial Narrow" w:eastAsia="Times New Roman" w:hAnsi="Arial Narrow" w:cs="Arial"/>
        <w:sz w:val="24"/>
        <w:szCs w:val="24"/>
      </w:rPr>
      <w:t xml:space="preserve"> Managing Entity Contracts </w:t>
    </w:r>
  </w:p>
  <w:p w14:paraId="5C51A560" w14:textId="77777777" w:rsidR="00DE0E22" w:rsidRPr="009B2D65" w:rsidRDefault="00DE0E22" w:rsidP="005E38A8">
    <w:pPr>
      <w:pBdr>
        <w:bottom w:val="single" w:sz="4" w:space="1" w:color="auto"/>
      </w:pBdr>
      <w:tabs>
        <w:tab w:val="center" w:pos="4320"/>
        <w:tab w:val="right" w:pos="8640"/>
      </w:tabs>
      <w:spacing w:after="0" w:line="240" w:lineRule="auto"/>
      <w:rPr>
        <w:rFonts w:ascii="Arial Narrow" w:eastAsia="Times New Roman" w:hAnsi="Arial Narrow"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508351">
    <w:abstractNumId w:val="0"/>
  </w:num>
  <w:num w:numId="2" w16cid:durableId="1888644411">
    <w:abstractNumId w:val="2"/>
  </w:num>
  <w:num w:numId="3" w16cid:durableId="1210998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AD"/>
    <w:rsid w:val="00002930"/>
    <w:rsid w:val="00015D68"/>
    <w:rsid w:val="00021B57"/>
    <w:rsid w:val="000331E0"/>
    <w:rsid w:val="0004111E"/>
    <w:rsid w:val="00051C4D"/>
    <w:rsid w:val="000C0C2B"/>
    <w:rsid w:val="000E2E8D"/>
    <w:rsid w:val="00154FB2"/>
    <w:rsid w:val="001C06E9"/>
    <w:rsid w:val="00231046"/>
    <w:rsid w:val="002635B6"/>
    <w:rsid w:val="00267E91"/>
    <w:rsid w:val="002828AD"/>
    <w:rsid w:val="002E31B7"/>
    <w:rsid w:val="003000F6"/>
    <w:rsid w:val="004C67FE"/>
    <w:rsid w:val="004E55B7"/>
    <w:rsid w:val="005403AF"/>
    <w:rsid w:val="005676DF"/>
    <w:rsid w:val="005E38A8"/>
    <w:rsid w:val="007D65F2"/>
    <w:rsid w:val="007E1E4A"/>
    <w:rsid w:val="007F105E"/>
    <w:rsid w:val="0082337B"/>
    <w:rsid w:val="00835087"/>
    <w:rsid w:val="00852FB6"/>
    <w:rsid w:val="00867DAA"/>
    <w:rsid w:val="008A7DF4"/>
    <w:rsid w:val="008C6DBC"/>
    <w:rsid w:val="008D1AD1"/>
    <w:rsid w:val="008E436F"/>
    <w:rsid w:val="00933E35"/>
    <w:rsid w:val="00974A2F"/>
    <w:rsid w:val="00982EAF"/>
    <w:rsid w:val="009B2D65"/>
    <w:rsid w:val="009D70D9"/>
    <w:rsid w:val="00A15C45"/>
    <w:rsid w:val="00A27646"/>
    <w:rsid w:val="00A932B8"/>
    <w:rsid w:val="00A955B6"/>
    <w:rsid w:val="00AB6ACC"/>
    <w:rsid w:val="00AD062C"/>
    <w:rsid w:val="00B160C6"/>
    <w:rsid w:val="00B24A95"/>
    <w:rsid w:val="00B42BE7"/>
    <w:rsid w:val="00B90A1A"/>
    <w:rsid w:val="00BB5D4A"/>
    <w:rsid w:val="00BD43E3"/>
    <w:rsid w:val="00C02D2A"/>
    <w:rsid w:val="00C63D05"/>
    <w:rsid w:val="00C7510E"/>
    <w:rsid w:val="00CA5EAF"/>
    <w:rsid w:val="00CF40CF"/>
    <w:rsid w:val="00D0041F"/>
    <w:rsid w:val="00D9612C"/>
    <w:rsid w:val="00DE0E22"/>
    <w:rsid w:val="00E53481"/>
    <w:rsid w:val="00E56C44"/>
    <w:rsid w:val="00E61895"/>
    <w:rsid w:val="00E951E5"/>
    <w:rsid w:val="00EB4B38"/>
    <w:rsid w:val="00ED2E12"/>
    <w:rsid w:val="00EF2F18"/>
    <w:rsid w:val="00F01162"/>
    <w:rsid w:val="00F2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D1180"/>
  <w15:docId w15:val="{60555583-004D-4235-B817-0F952326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2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8AD"/>
  </w:style>
  <w:style w:type="paragraph" w:styleId="Footer">
    <w:name w:val="footer"/>
    <w:basedOn w:val="Normal"/>
    <w:link w:val="FooterChar"/>
    <w:uiPriority w:val="99"/>
    <w:unhideWhenUsed/>
    <w:rsid w:val="00282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8AD"/>
  </w:style>
  <w:style w:type="table" w:styleId="TableGrid">
    <w:name w:val="Table Grid"/>
    <w:basedOn w:val="TableNormal"/>
    <w:uiPriority w:val="59"/>
    <w:rsid w:val="00231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087"/>
    <w:rPr>
      <w:rFonts w:ascii="Tahoma" w:hAnsi="Tahoma" w:cs="Tahoma"/>
      <w:sz w:val="16"/>
      <w:szCs w:val="16"/>
    </w:rPr>
  </w:style>
  <w:style w:type="paragraph" w:styleId="ListParagraph">
    <w:name w:val="List Paragraph"/>
    <w:basedOn w:val="Normal"/>
    <w:uiPriority w:val="34"/>
    <w:qFormat/>
    <w:rsid w:val="00E56C44"/>
    <w:pPr>
      <w:ind w:left="720"/>
      <w:contextualSpacing/>
    </w:pPr>
  </w:style>
  <w:style w:type="table" w:styleId="TableTheme">
    <w:name w:val="Table Theme"/>
    <w:basedOn w:val="TableNormal"/>
    <w:uiPriority w:val="99"/>
    <w:rsid w:val="0026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1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05766">
      <w:bodyDiv w:val="1"/>
      <w:marLeft w:val="0"/>
      <w:marRight w:val="0"/>
      <w:marTop w:val="0"/>
      <w:marBottom w:val="0"/>
      <w:divBdr>
        <w:top w:val="none" w:sz="0" w:space="0" w:color="auto"/>
        <w:left w:val="none" w:sz="0" w:space="0" w:color="auto"/>
        <w:bottom w:val="none" w:sz="0" w:space="0" w:color="auto"/>
        <w:right w:val="none" w:sz="0" w:space="0" w:color="auto"/>
      </w:divBdr>
    </w:div>
    <w:div w:id="244652560">
      <w:bodyDiv w:val="1"/>
      <w:marLeft w:val="0"/>
      <w:marRight w:val="0"/>
      <w:marTop w:val="0"/>
      <w:marBottom w:val="0"/>
      <w:divBdr>
        <w:top w:val="none" w:sz="0" w:space="0" w:color="auto"/>
        <w:left w:val="none" w:sz="0" w:space="0" w:color="auto"/>
        <w:bottom w:val="none" w:sz="0" w:space="0" w:color="auto"/>
        <w:right w:val="none" w:sz="0" w:space="0" w:color="auto"/>
      </w:divBdr>
    </w:div>
    <w:div w:id="823349643">
      <w:bodyDiv w:val="1"/>
      <w:marLeft w:val="0"/>
      <w:marRight w:val="0"/>
      <w:marTop w:val="0"/>
      <w:marBottom w:val="0"/>
      <w:divBdr>
        <w:top w:val="none" w:sz="0" w:space="0" w:color="auto"/>
        <w:left w:val="none" w:sz="0" w:space="0" w:color="auto"/>
        <w:bottom w:val="none" w:sz="0" w:space="0" w:color="auto"/>
        <w:right w:val="none" w:sz="0" w:space="0" w:color="auto"/>
      </w:divBdr>
    </w:div>
    <w:div w:id="1035538384">
      <w:bodyDiv w:val="1"/>
      <w:marLeft w:val="0"/>
      <w:marRight w:val="0"/>
      <w:marTop w:val="0"/>
      <w:marBottom w:val="0"/>
      <w:divBdr>
        <w:top w:val="none" w:sz="0" w:space="0" w:color="auto"/>
        <w:left w:val="none" w:sz="0" w:space="0" w:color="auto"/>
        <w:bottom w:val="none" w:sz="0" w:space="0" w:color="auto"/>
        <w:right w:val="none" w:sz="0" w:space="0" w:color="auto"/>
      </w:divBdr>
    </w:div>
    <w:div w:id="1539969833">
      <w:bodyDiv w:val="1"/>
      <w:marLeft w:val="0"/>
      <w:marRight w:val="0"/>
      <w:marTop w:val="0"/>
      <w:marBottom w:val="0"/>
      <w:divBdr>
        <w:top w:val="none" w:sz="0" w:space="0" w:color="auto"/>
        <w:left w:val="none" w:sz="0" w:space="0" w:color="auto"/>
        <w:bottom w:val="none" w:sz="0" w:space="0" w:color="auto"/>
        <w:right w:val="none" w:sz="0" w:space="0" w:color="auto"/>
      </w:divBdr>
    </w:div>
    <w:div w:id="16471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4A16BB-2BCF-465F-9A34-30589E10F028}"/>
</file>

<file path=customXml/itemProps2.xml><?xml version="1.0" encoding="utf-8"?>
<ds:datastoreItem xmlns:ds="http://schemas.openxmlformats.org/officeDocument/2006/customXml" ds:itemID="{DC2B0467-B0DB-49E5-B310-19D77328FA18}"/>
</file>

<file path=customXml/itemProps3.xml><?xml version="1.0" encoding="utf-8"?>
<ds:datastoreItem xmlns:ds="http://schemas.openxmlformats.org/officeDocument/2006/customXml" ds:itemID="{2672FB67-4243-46C1-B773-94371414D40C}"/>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11 - Managing Entity Monthly Progress Report</dc:title>
  <dc:creator>Staffieri-Michele</dc:creator>
  <cp:lastModifiedBy>VanDyke, Misty N</cp:lastModifiedBy>
  <cp:revision>4</cp:revision>
  <cp:lastPrinted>2015-11-04T17:03:00Z</cp:lastPrinted>
  <dcterms:created xsi:type="dcterms:W3CDTF">2020-08-21T15:57:00Z</dcterms:created>
  <dcterms:modified xsi:type="dcterms:W3CDTF">2025-06-11T18:16:00Z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