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1817DB56"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5C32CB">
        <w:rPr>
          <w:rFonts w:ascii="Arial Narrow" w:hAnsi="Arial Narrow"/>
          <w:b/>
          <w:sz w:val="40"/>
          <w:szCs w:val="40"/>
        </w:rPr>
        <w:t>2</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322D161" w14:textId="67ECB535" w:rsidR="008B5D4A"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10813527" w:history="1">
            <w:r w:rsidR="008B5D4A" w:rsidRPr="00E62CE0">
              <w:rPr>
                <w:rStyle w:val="Hyperlink"/>
                <w:noProof/>
              </w:rPr>
              <w:t>Section I - Certification</w:t>
            </w:r>
            <w:r w:rsidR="008B5D4A">
              <w:rPr>
                <w:noProof/>
                <w:webHidden/>
              </w:rPr>
              <w:tab/>
            </w:r>
            <w:r w:rsidR="008B5D4A">
              <w:rPr>
                <w:noProof/>
                <w:webHidden/>
              </w:rPr>
              <w:fldChar w:fldCharType="begin"/>
            </w:r>
            <w:r w:rsidR="008B5D4A">
              <w:rPr>
                <w:noProof/>
                <w:webHidden/>
              </w:rPr>
              <w:instrText xml:space="preserve"> PAGEREF _Toc210813527 \h </w:instrText>
            </w:r>
            <w:r w:rsidR="008B5D4A">
              <w:rPr>
                <w:noProof/>
                <w:webHidden/>
              </w:rPr>
            </w:r>
            <w:r w:rsidR="008B5D4A">
              <w:rPr>
                <w:noProof/>
                <w:webHidden/>
              </w:rPr>
              <w:fldChar w:fldCharType="separate"/>
            </w:r>
            <w:r w:rsidR="008B5D4A">
              <w:rPr>
                <w:noProof/>
                <w:webHidden/>
              </w:rPr>
              <w:t>3</w:t>
            </w:r>
            <w:r w:rsidR="008B5D4A">
              <w:rPr>
                <w:noProof/>
                <w:webHidden/>
              </w:rPr>
              <w:fldChar w:fldCharType="end"/>
            </w:r>
          </w:hyperlink>
        </w:p>
        <w:p w14:paraId="49C76DC0" w14:textId="23779D59" w:rsidR="008B5D4A" w:rsidRDefault="008B5D4A">
          <w:pPr>
            <w:pStyle w:val="TOC1"/>
            <w:rPr>
              <w:rFonts w:asciiTheme="minorHAnsi" w:eastAsiaTheme="minorEastAsia" w:hAnsiTheme="minorHAnsi" w:cstheme="minorBidi"/>
              <w:b w:val="0"/>
              <w:noProof/>
              <w:kern w:val="2"/>
              <w14:ligatures w14:val="standardContextual"/>
            </w:rPr>
          </w:pPr>
          <w:hyperlink w:anchor="_Toc210813528" w:history="1">
            <w:r w:rsidRPr="00E62CE0">
              <w:rPr>
                <w:rStyle w:val="Hyperlink"/>
                <w:noProof/>
              </w:rPr>
              <w:t>Section VII – Managing Entity Operational Cost</w:t>
            </w:r>
            <w:r>
              <w:rPr>
                <w:noProof/>
                <w:webHidden/>
              </w:rPr>
              <w:tab/>
            </w:r>
            <w:r>
              <w:rPr>
                <w:noProof/>
                <w:webHidden/>
              </w:rPr>
              <w:fldChar w:fldCharType="begin"/>
            </w:r>
            <w:r>
              <w:rPr>
                <w:noProof/>
                <w:webHidden/>
              </w:rPr>
              <w:instrText xml:space="preserve"> PAGEREF _Toc210813528 \h </w:instrText>
            </w:r>
            <w:r>
              <w:rPr>
                <w:noProof/>
                <w:webHidden/>
              </w:rPr>
            </w:r>
            <w:r>
              <w:rPr>
                <w:noProof/>
                <w:webHidden/>
              </w:rPr>
              <w:fldChar w:fldCharType="separate"/>
            </w:r>
            <w:r>
              <w:rPr>
                <w:noProof/>
                <w:webHidden/>
              </w:rPr>
              <w:t>4</w:t>
            </w:r>
            <w:r>
              <w:rPr>
                <w:noProof/>
                <w:webHidden/>
              </w:rPr>
              <w:fldChar w:fldCharType="end"/>
            </w:r>
          </w:hyperlink>
        </w:p>
        <w:p w14:paraId="02CA2DBA" w14:textId="2D84E0D3" w:rsidR="008B5D4A" w:rsidRDefault="008B5D4A">
          <w:pPr>
            <w:pStyle w:val="TOC1"/>
            <w:rPr>
              <w:rFonts w:asciiTheme="minorHAnsi" w:eastAsiaTheme="minorEastAsia" w:hAnsiTheme="minorHAnsi" w:cstheme="minorBidi"/>
              <w:b w:val="0"/>
              <w:noProof/>
              <w:kern w:val="2"/>
              <w14:ligatures w14:val="standardContextual"/>
            </w:rPr>
          </w:pPr>
          <w:hyperlink w:anchor="_Toc210813529" w:history="1">
            <w:r w:rsidRPr="00E62CE0">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_Toc210813529 \h </w:instrText>
            </w:r>
            <w:r>
              <w:rPr>
                <w:noProof/>
                <w:webHidden/>
              </w:rPr>
            </w:r>
            <w:r>
              <w:rPr>
                <w:noProof/>
                <w:webHidden/>
              </w:rPr>
              <w:fldChar w:fldCharType="separate"/>
            </w:r>
            <w:r>
              <w:rPr>
                <w:noProof/>
                <w:webHidden/>
              </w:rPr>
              <w:t>4</w:t>
            </w:r>
            <w:r>
              <w:rPr>
                <w:noProof/>
                <w:webHidden/>
              </w:rPr>
              <w:fldChar w:fldCharType="end"/>
            </w:r>
          </w:hyperlink>
        </w:p>
        <w:p w14:paraId="2148FD48" w14:textId="6535FEC5" w:rsidR="008B5D4A" w:rsidRDefault="008B5D4A">
          <w:pPr>
            <w:pStyle w:val="TOC1"/>
            <w:rPr>
              <w:rFonts w:asciiTheme="minorHAnsi" w:eastAsiaTheme="minorEastAsia" w:hAnsiTheme="minorHAnsi" w:cstheme="minorBidi"/>
              <w:b w:val="0"/>
              <w:noProof/>
              <w:kern w:val="2"/>
              <w14:ligatures w14:val="standardContextual"/>
            </w:rPr>
          </w:pPr>
          <w:hyperlink w:anchor="_Toc210813530" w:history="1">
            <w:r w:rsidRPr="00E62CE0">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_Toc210813530 \h </w:instrText>
            </w:r>
            <w:r>
              <w:rPr>
                <w:noProof/>
                <w:webHidden/>
              </w:rPr>
            </w:r>
            <w:r>
              <w:rPr>
                <w:noProof/>
                <w:webHidden/>
              </w:rPr>
              <w:fldChar w:fldCharType="separate"/>
            </w:r>
            <w:r>
              <w:rPr>
                <w:noProof/>
                <w:webHidden/>
              </w:rPr>
              <w:t>8</w:t>
            </w:r>
            <w:r>
              <w:rPr>
                <w:noProof/>
                <w:webHidden/>
              </w:rPr>
              <w:fldChar w:fldCharType="end"/>
            </w:r>
          </w:hyperlink>
        </w:p>
        <w:p w14:paraId="48B19DFB" w14:textId="08297C4B"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21081352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21081352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73176871" w14:textId="4C429404" w:rsidR="00243AF4" w:rsidRDefault="00243AF4" w:rsidP="00243AF4">
      <w:pPr>
        <w:rPr>
          <w:rFonts w:ascii="Arial Narrow" w:hAnsi="Arial Narrow"/>
          <w:sz w:val="22"/>
          <w:szCs w:val="22"/>
        </w:rPr>
      </w:pPr>
      <w:r w:rsidRPr="00243AF4">
        <w:rPr>
          <w:rFonts w:ascii="Arial Narrow" w:hAnsi="Arial Narrow"/>
          <w:b/>
          <w:sz w:val="22"/>
          <w:szCs w:val="22"/>
          <w:u w:val="single"/>
        </w:rPr>
        <w:t>MS</w:t>
      </w:r>
      <w:r w:rsidR="003D361C">
        <w:rPr>
          <w:rFonts w:ascii="Arial Narrow" w:hAnsi="Arial Narrow"/>
          <w:b/>
          <w:sz w:val="22"/>
          <w:szCs w:val="22"/>
          <w:u w:val="single"/>
        </w:rPr>
        <w:t>SA8</w:t>
      </w:r>
      <w:r w:rsidRPr="00243AF4">
        <w:rPr>
          <w:rFonts w:ascii="Arial Narrow" w:hAnsi="Arial Narrow"/>
          <w:b/>
          <w:sz w:val="22"/>
          <w:szCs w:val="22"/>
          <w:u w:val="single"/>
        </w:rPr>
        <w:t xml:space="preserve"> - </w:t>
      </w:r>
      <w:r w:rsidR="003D361C" w:rsidRPr="003D361C">
        <w:rPr>
          <w:rFonts w:ascii="Arial Narrow" w:hAnsi="Arial Narrow"/>
          <w:b/>
          <w:sz w:val="22"/>
          <w:szCs w:val="22"/>
          <w:u w:val="single"/>
        </w:rPr>
        <w:t>ME State Opioid Response Disc Grant Admin - Year 8</w:t>
      </w:r>
      <w:r w:rsidR="003D361C">
        <w:rPr>
          <w:rFonts w:ascii="Arial Narrow" w:hAnsi="Arial Narrow"/>
          <w:b/>
          <w:sz w:val="22"/>
          <w:szCs w:val="22"/>
          <w:u w:val="single"/>
        </w:rPr>
        <w:t xml:space="preserve"> </w:t>
      </w:r>
      <w:r w:rsidR="003D361C" w:rsidRPr="003D361C">
        <w:rPr>
          <w:rFonts w:ascii="Arial Narrow" w:hAnsi="Arial Narrow"/>
          <w:b/>
          <w:sz w:val="22"/>
          <w:szCs w:val="22"/>
          <w:u w:val="single"/>
        </w:rPr>
        <w:t>Federal Budget Period: 9/30/25-6/30/26</w:t>
      </w:r>
      <w:r w:rsidR="001D7B10" w:rsidRPr="004B6571">
        <w:rPr>
          <w:rFonts w:ascii="Arial Narrow" w:hAnsi="Arial Narrow"/>
          <w:sz w:val="22"/>
          <w:szCs w:val="22"/>
        </w:rPr>
        <w:t xml:space="preserve">– </w:t>
      </w:r>
      <w:r w:rsidRPr="00243AF4">
        <w:rPr>
          <w:rFonts w:ascii="Arial Narrow" w:hAnsi="Arial Narrow"/>
          <w:sz w:val="22"/>
          <w:szCs w:val="22"/>
        </w:rPr>
        <w:t xml:space="preserve">This </w:t>
      </w:r>
      <w:r>
        <w:rPr>
          <w:rFonts w:ascii="Arial Narrow" w:hAnsi="Arial Narrow"/>
          <w:sz w:val="22"/>
          <w:szCs w:val="22"/>
        </w:rPr>
        <w:t>cost pool</w:t>
      </w:r>
      <w:r w:rsidRPr="00243AF4">
        <w:rPr>
          <w:rFonts w:ascii="Arial Narrow" w:hAnsi="Arial Narrow"/>
          <w:sz w:val="22"/>
          <w:szCs w:val="22"/>
        </w:rPr>
        <w:t xml:space="preserve"> </w:t>
      </w:r>
      <w:r w:rsidR="003D361C" w:rsidRPr="003D361C">
        <w:rPr>
          <w:rFonts w:ascii="Arial Narrow" w:hAnsi="Arial Narrow"/>
          <w:sz w:val="22"/>
          <w:szCs w:val="22"/>
        </w:rPr>
        <w:t>captures costs in the Managing Entities incurred under the</w:t>
      </w:r>
      <w:r w:rsidR="003D361C">
        <w:rPr>
          <w:rFonts w:ascii="Arial Narrow" w:hAnsi="Arial Narrow"/>
          <w:sz w:val="22"/>
          <w:szCs w:val="22"/>
        </w:rPr>
        <w:t xml:space="preserve"> </w:t>
      </w:r>
      <w:r w:rsidR="003D361C" w:rsidRPr="003D361C">
        <w:rPr>
          <w:rFonts w:ascii="Arial Narrow" w:hAnsi="Arial Narrow"/>
          <w:sz w:val="22"/>
          <w:szCs w:val="22"/>
        </w:rPr>
        <w:t>State Opioid Response IV (SOR-4) Project Grant. All funds</w:t>
      </w:r>
      <w:r w:rsidR="003D361C">
        <w:rPr>
          <w:rFonts w:ascii="Arial Narrow" w:hAnsi="Arial Narrow"/>
          <w:sz w:val="22"/>
          <w:szCs w:val="22"/>
        </w:rPr>
        <w:t xml:space="preserve"> </w:t>
      </w:r>
      <w:r w:rsidR="003D361C" w:rsidRPr="003D361C">
        <w:rPr>
          <w:rFonts w:ascii="Arial Narrow" w:hAnsi="Arial Narrow"/>
          <w:sz w:val="22"/>
          <w:szCs w:val="22"/>
        </w:rPr>
        <w:t>expended under this OCA must be directly related to SOR-4</w:t>
      </w:r>
      <w:r w:rsidR="003D361C">
        <w:rPr>
          <w:rFonts w:ascii="Arial Narrow" w:hAnsi="Arial Narrow"/>
          <w:sz w:val="22"/>
          <w:szCs w:val="22"/>
        </w:rPr>
        <w:t xml:space="preserve"> </w:t>
      </w:r>
      <w:r w:rsidR="003D361C" w:rsidRPr="003D361C">
        <w:rPr>
          <w:rFonts w:ascii="Arial Narrow" w:hAnsi="Arial Narrow"/>
          <w:sz w:val="22"/>
          <w:szCs w:val="22"/>
        </w:rPr>
        <w:t>grant activities and the ME must maintain records to that</w:t>
      </w:r>
      <w:r w:rsidR="003D361C">
        <w:rPr>
          <w:rFonts w:ascii="Arial Narrow" w:hAnsi="Arial Narrow"/>
          <w:sz w:val="22"/>
          <w:szCs w:val="22"/>
        </w:rPr>
        <w:t xml:space="preserve"> </w:t>
      </w:r>
      <w:r w:rsidR="003D361C" w:rsidRPr="003D361C">
        <w:rPr>
          <w:rFonts w:ascii="Arial Narrow" w:hAnsi="Arial Narrow"/>
          <w:sz w:val="22"/>
          <w:szCs w:val="22"/>
        </w:rPr>
        <w:t>effect. The SOR-4 grant aims to increase access to</w:t>
      </w:r>
      <w:r w:rsidR="003D361C">
        <w:rPr>
          <w:rFonts w:ascii="Arial Narrow" w:hAnsi="Arial Narrow"/>
          <w:sz w:val="22"/>
          <w:szCs w:val="22"/>
        </w:rPr>
        <w:t xml:space="preserve"> </w:t>
      </w:r>
      <w:r w:rsidR="003D361C" w:rsidRPr="003D361C">
        <w:rPr>
          <w:rFonts w:ascii="Arial Narrow" w:hAnsi="Arial Narrow"/>
          <w:sz w:val="22"/>
          <w:szCs w:val="22"/>
        </w:rPr>
        <w:t>evidence-based prevention, treatment, and recovery support</w:t>
      </w:r>
      <w:r w:rsidR="003D361C">
        <w:rPr>
          <w:rFonts w:ascii="Arial Narrow" w:hAnsi="Arial Narrow"/>
          <w:sz w:val="22"/>
          <w:szCs w:val="22"/>
        </w:rPr>
        <w:t xml:space="preserve"> </w:t>
      </w:r>
      <w:r w:rsidR="003D361C" w:rsidRPr="003D361C">
        <w:rPr>
          <w:rFonts w:ascii="Arial Narrow" w:hAnsi="Arial Narrow"/>
          <w:sz w:val="22"/>
          <w:szCs w:val="22"/>
        </w:rPr>
        <w:t>services that address opioid or stimulant misuse, overdoses,</w:t>
      </w:r>
      <w:r w:rsidR="003D361C">
        <w:rPr>
          <w:rFonts w:ascii="Arial Narrow" w:hAnsi="Arial Narrow"/>
          <w:sz w:val="22"/>
          <w:szCs w:val="22"/>
        </w:rPr>
        <w:t xml:space="preserve"> </w:t>
      </w:r>
      <w:r w:rsidR="003D361C" w:rsidRPr="003D361C">
        <w:rPr>
          <w:rFonts w:ascii="Arial Narrow" w:hAnsi="Arial Narrow"/>
          <w:sz w:val="22"/>
          <w:szCs w:val="22"/>
        </w:rPr>
        <w:t>or disorders.</w:t>
      </w:r>
    </w:p>
    <w:p w14:paraId="2180D5A4" w14:textId="77777777" w:rsidR="00C41601" w:rsidRDefault="00C41601" w:rsidP="00C41601">
      <w:pPr>
        <w:rPr>
          <w:rFonts w:ascii="Arial Narrow" w:hAnsi="Arial Narrow" w:cs="Arial"/>
          <w:color w:val="000000"/>
          <w:sz w:val="22"/>
          <w:szCs w:val="22"/>
          <w:shd w:val="clear" w:color="auto" w:fill="FFFFFF"/>
        </w:rPr>
      </w:pPr>
    </w:p>
    <w:p w14:paraId="6690BE61"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59E48C38" w14:textId="77777777" w:rsidR="00C41601" w:rsidRPr="004B6571" w:rsidRDefault="00C41601" w:rsidP="00C41601">
      <w:pPr>
        <w:rPr>
          <w:rFonts w:ascii="Arial Narrow" w:hAnsi="Arial Narrow" w:cs="Arial"/>
          <w:color w:val="000000"/>
          <w:sz w:val="22"/>
          <w:szCs w:val="22"/>
          <w:shd w:val="clear" w:color="auto" w:fill="FFFFFF"/>
        </w:rPr>
      </w:pPr>
    </w:p>
    <w:p w14:paraId="2FE41949"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5CAAD04C" w14:textId="77777777" w:rsidR="00C41601" w:rsidRPr="004B6571" w:rsidRDefault="00C41601" w:rsidP="00C4160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005D817" w14:textId="77777777" w:rsidR="00C41601" w:rsidRPr="004B6571" w:rsidRDefault="00C41601" w:rsidP="00C4160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3FB416" w14:textId="77777777" w:rsidR="00C41601" w:rsidRPr="004B6571" w:rsidRDefault="00C41601" w:rsidP="00C4160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8"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75EC7FA3" w14:textId="77777777" w:rsidR="00C41601" w:rsidRPr="004B6571" w:rsidRDefault="00C41601" w:rsidP="00C4160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CE993A4" w14:textId="77777777" w:rsidR="00C41601" w:rsidRPr="00DB1170" w:rsidRDefault="00C41601" w:rsidP="00C41601">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21081352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18396BE0"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2B5782" w:rsidRPr="002B5782">
        <w:rPr>
          <w:rFonts w:ascii="Arial Narrow" w:hAnsi="Arial Narrow"/>
          <w:b/>
          <w:sz w:val="22"/>
          <w:szCs w:val="22"/>
        </w:rPr>
        <w:t>Discretionary Grants Funding</w:t>
      </w:r>
    </w:p>
    <w:p w14:paraId="7E01E330" w14:textId="77777777" w:rsidR="00416958" w:rsidRPr="00262FF8" w:rsidRDefault="00416958" w:rsidP="00CD0CE1">
      <w:pPr>
        <w:rPr>
          <w:rFonts w:ascii="Arial Narrow" w:hAnsi="Arial Narrow"/>
          <w:i/>
          <w:color w:val="000080"/>
          <w:sz w:val="22"/>
          <w:szCs w:val="22"/>
        </w:rPr>
      </w:pPr>
    </w:p>
    <w:p w14:paraId="29D581E2" w14:textId="10C4A25F" w:rsidR="00E80DAA" w:rsidRPr="00262FF8" w:rsidRDefault="00243AF4" w:rsidP="00E80DAA">
      <w:pPr>
        <w:tabs>
          <w:tab w:val="center" w:pos="4320"/>
          <w:tab w:val="right" w:pos="8640"/>
        </w:tabs>
        <w:rPr>
          <w:rFonts w:ascii="Arial Narrow" w:hAnsi="Arial Narrow"/>
          <w:sz w:val="22"/>
          <w:szCs w:val="22"/>
        </w:rPr>
      </w:pPr>
      <w:r w:rsidRPr="00243AF4">
        <w:rPr>
          <w:rFonts w:ascii="Arial Narrow" w:hAnsi="Arial Narrow"/>
          <w:b/>
          <w:sz w:val="22"/>
          <w:szCs w:val="22"/>
          <w:u w:val="single"/>
        </w:rPr>
        <w:t>MH</w:t>
      </w:r>
      <w:r w:rsidR="001150DC">
        <w:rPr>
          <w:rFonts w:ascii="Arial Narrow" w:hAnsi="Arial Narrow"/>
          <w:b/>
          <w:sz w:val="22"/>
          <w:szCs w:val="22"/>
          <w:u w:val="single"/>
        </w:rPr>
        <w:t>983</w:t>
      </w:r>
      <w:r w:rsidRPr="00243AF4">
        <w:rPr>
          <w:rFonts w:ascii="Arial Narrow" w:hAnsi="Arial Narrow"/>
          <w:b/>
          <w:sz w:val="22"/>
          <w:szCs w:val="22"/>
          <w:u w:val="single"/>
        </w:rPr>
        <w:t xml:space="preserve"> - </w:t>
      </w:r>
      <w:r w:rsidR="001150DC" w:rsidRPr="001150DC">
        <w:rPr>
          <w:rFonts w:ascii="Arial Narrow" w:hAnsi="Arial Narrow"/>
          <w:b/>
          <w:sz w:val="22"/>
          <w:szCs w:val="22"/>
          <w:u w:val="single"/>
        </w:rPr>
        <w:t>ME MH 988 State and Territory Improvement Grant-Year 3</w:t>
      </w:r>
      <w:r w:rsidR="001150DC">
        <w:rPr>
          <w:rFonts w:ascii="Arial Narrow" w:hAnsi="Arial Narrow"/>
          <w:b/>
          <w:sz w:val="22"/>
          <w:szCs w:val="22"/>
          <w:u w:val="single"/>
        </w:rPr>
        <w:t xml:space="preserve"> </w:t>
      </w:r>
      <w:r w:rsidR="001150DC" w:rsidRPr="001150DC">
        <w:rPr>
          <w:rFonts w:ascii="Arial Narrow" w:hAnsi="Arial Narrow"/>
          <w:b/>
          <w:sz w:val="22"/>
          <w:szCs w:val="22"/>
          <w:u w:val="single"/>
        </w:rPr>
        <w:t>Federal Budget Period: 9/30/25-6/30/26</w:t>
      </w:r>
      <w:r w:rsidR="00E80DAA" w:rsidRPr="00262FF8">
        <w:rPr>
          <w:rFonts w:ascii="Arial Narrow" w:hAnsi="Arial Narrow"/>
          <w:sz w:val="22"/>
          <w:szCs w:val="22"/>
        </w:rPr>
        <w:t xml:space="preserve">– This cost pool </w:t>
      </w:r>
      <w:r w:rsidR="001150DC" w:rsidRPr="001150DC">
        <w:rPr>
          <w:rFonts w:ascii="Arial Narrow" w:hAnsi="Arial Narrow" w:cs="Arial"/>
          <w:color w:val="000000"/>
          <w:sz w:val="22"/>
          <w:szCs w:val="22"/>
          <w:shd w:val="clear" w:color="auto" w:fill="FFFFFF"/>
        </w:rPr>
        <w:t>captures the allowable program costs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incurred for the implementation of the 988 Suicide and</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Crisis Lifeline, through the 988 State and Territory</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Cooperative Agreements Improvement Grant. Funds will be</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allocated via the managing entities to each of Florida's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accredited 988 centers for the purpose of building and</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maintaining call center capacity to meet call</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volume. This</w:t>
      </w:r>
      <w:r w:rsidR="001150DC" w:rsidRPr="001150DC">
        <w:rPr>
          <w:rFonts w:ascii="Arial Narrow" w:hAnsi="Arial Narrow" w:cs="Arial"/>
          <w:color w:val="000000"/>
          <w:sz w:val="22"/>
          <w:szCs w:val="22"/>
          <w:shd w:val="clear" w:color="auto" w:fill="FFFFFF"/>
        </w:rPr>
        <w:t xml:space="preserve"> is</w:t>
      </w:r>
      <w:r w:rsidR="001150DC">
        <w:rPr>
          <w:rFonts w:ascii="Arial Narrow" w:hAnsi="Arial Narrow" w:cs="Arial"/>
          <w:color w:val="000000"/>
          <w:sz w:val="22"/>
          <w:szCs w:val="22"/>
          <w:shd w:val="clear" w:color="auto" w:fill="FFFFFF"/>
        </w:rPr>
        <w:t xml:space="preserve"> </w:t>
      </w:r>
      <w:r w:rsidR="001150DC" w:rsidRPr="001150DC">
        <w:rPr>
          <w:rFonts w:ascii="Arial Narrow" w:hAnsi="Arial Narrow" w:cs="Arial"/>
          <w:color w:val="000000"/>
          <w:sz w:val="22"/>
          <w:szCs w:val="22"/>
          <w:shd w:val="clear" w:color="auto" w:fill="FFFFFF"/>
        </w:rPr>
        <w:t>the third year of a three-year grant.</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95E752" w14:textId="77777777" w:rsidR="00243AF4" w:rsidRDefault="00243AF4" w:rsidP="00CD0CE1">
      <w:pPr>
        <w:rPr>
          <w:rFonts w:ascii="Arial Narrow" w:hAnsi="Arial Narrow"/>
          <w:i/>
          <w:color w:val="000080"/>
          <w:sz w:val="22"/>
          <w:szCs w:val="22"/>
          <w:highlight w:val="yellow"/>
        </w:rPr>
      </w:pPr>
    </w:p>
    <w:p w14:paraId="0CA35F61" w14:textId="77777777" w:rsidR="00C96278" w:rsidRDefault="00C96278"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1F248809"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lastRenderedPageBreak/>
        <w:t xml:space="preserve">Substance Abuse – </w:t>
      </w:r>
      <w:r w:rsidR="00F71D7F">
        <w:rPr>
          <w:rFonts w:ascii="Arial Narrow" w:hAnsi="Arial Narrow"/>
          <w:b/>
          <w:sz w:val="22"/>
          <w:szCs w:val="22"/>
        </w:rPr>
        <w:t>Discretionary Grants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6ABE2708" w:rsidR="00594792" w:rsidRPr="00F71D7F" w:rsidRDefault="00C96278" w:rsidP="00F71D7F">
      <w:pPr>
        <w:tabs>
          <w:tab w:val="center" w:pos="4320"/>
          <w:tab w:val="right" w:pos="8640"/>
        </w:tabs>
        <w:rPr>
          <w:rFonts w:ascii="Arial Narrow" w:hAnsi="Arial Narrow"/>
          <w:b/>
          <w:sz w:val="22"/>
          <w:szCs w:val="22"/>
          <w:u w:val="single"/>
        </w:rPr>
      </w:pPr>
      <w:r w:rsidRPr="00C96278">
        <w:rPr>
          <w:rFonts w:ascii="Arial Narrow" w:hAnsi="Arial Narrow"/>
          <w:b/>
          <w:sz w:val="22"/>
          <w:szCs w:val="22"/>
          <w:u w:val="single"/>
        </w:rPr>
        <w:t>MSRC8</w:t>
      </w:r>
      <w:r w:rsidR="00F71D7F" w:rsidRPr="00F71D7F">
        <w:rPr>
          <w:rFonts w:ascii="Arial Narrow" w:hAnsi="Arial Narrow"/>
          <w:b/>
          <w:sz w:val="22"/>
          <w:szCs w:val="22"/>
          <w:u w:val="single"/>
        </w:rPr>
        <w:t xml:space="preserve"> - </w:t>
      </w:r>
      <w:r w:rsidRPr="00C96278">
        <w:rPr>
          <w:rFonts w:ascii="Arial Narrow" w:hAnsi="Arial Narrow"/>
          <w:b/>
          <w:sz w:val="22"/>
          <w:szCs w:val="22"/>
          <w:u w:val="single"/>
        </w:rPr>
        <w:t>ME State Opioid Response Disc - Rec Comm Org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236F00" w:rsidRPr="009C1390">
        <w:rPr>
          <w:rFonts w:ascii="Arial Narrow" w:hAnsi="Arial Narrow"/>
          <w:sz w:val="22"/>
          <w:szCs w:val="22"/>
        </w:rPr>
        <w:t>– This cost pool captures</w:t>
      </w:r>
      <w:r w:rsidR="00F71D7F" w:rsidRPr="00F71D7F">
        <w:rPr>
          <w:rFonts w:ascii="Arial Narrow" w:hAnsi="Arial Narrow"/>
          <w:sz w:val="22"/>
          <w:szCs w:val="22"/>
        </w:rPr>
        <w:t> </w:t>
      </w:r>
      <w:r w:rsidRPr="00C96278">
        <w:rPr>
          <w:rFonts w:ascii="Arial Narrow" w:hAnsi="Arial Narrow"/>
          <w:sz w:val="22"/>
          <w:szCs w:val="22"/>
        </w:rPr>
        <w:t>allowable costs of implementing recovery</w:t>
      </w:r>
      <w:r>
        <w:rPr>
          <w:rFonts w:ascii="Arial Narrow" w:hAnsi="Arial Narrow"/>
          <w:sz w:val="22"/>
          <w:szCs w:val="22"/>
        </w:rPr>
        <w:t xml:space="preserve"> </w:t>
      </w:r>
      <w:r w:rsidRPr="00C96278">
        <w:rPr>
          <w:rFonts w:ascii="Arial Narrow" w:hAnsi="Arial Narrow"/>
          <w:sz w:val="22"/>
          <w:szCs w:val="22"/>
        </w:rPr>
        <w:t>community organizations (RCOS) under the state opioid</w:t>
      </w:r>
      <w:r>
        <w:rPr>
          <w:rFonts w:ascii="Arial Narrow" w:hAnsi="Arial Narrow"/>
          <w:sz w:val="22"/>
          <w:szCs w:val="22"/>
        </w:rPr>
        <w:t xml:space="preserve"> </w:t>
      </w:r>
      <w:r w:rsidRPr="00C96278">
        <w:rPr>
          <w:rFonts w:ascii="Arial Narrow" w:hAnsi="Arial Narrow"/>
          <w:sz w:val="22"/>
          <w:szCs w:val="22"/>
        </w:rPr>
        <w:t xml:space="preserve">response </w:t>
      </w:r>
      <w:r w:rsidR="008B5D4A" w:rsidRPr="00C96278">
        <w:rPr>
          <w:rFonts w:ascii="Arial Narrow" w:hAnsi="Arial Narrow"/>
          <w:sz w:val="22"/>
          <w:szCs w:val="22"/>
        </w:rPr>
        <w:t>IV</w:t>
      </w:r>
      <w:r w:rsidRPr="00C96278">
        <w:rPr>
          <w:rFonts w:ascii="Arial Narrow" w:hAnsi="Arial Narrow"/>
          <w:sz w:val="22"/>
          <w:szCs w:val="22"/>
        </w:rPr>
        <w:t xml:space="preserve"> (SOR-4) grant. </w:t>
      </w:r>
      <w:r>
        <w:rPr>
          <w:rFonts w:ascii="Arial Narrow" w:hAnsi="Arial Narrow"/>
          <w:sz w:val="22"/>
          <w:szCs w:val="22"/>
        </w:rPr>
        <w:t>F</w:t>
      </w:r>
      <w:r w:rsidRPr="00C96278">
        <w:rPr>
          <w:rFonts w:ascii="Arial Narrow" w:hAnsi="Arial Narrow"/>
          <w:sz w:val="22"/>
          <w:szCs w:val="22"/>
        </w:rPr>
        <w:t>unds may be utilized for</w:t>
      </w:r>
      <w:r>
        <w:rPr>
          <w:rFonts w:ascii="Arial Narrow" w:hAnsi="Arial Narrow"/>
          <w:sz w:val="22"/>
          <w:szCs w:val="22"/>
        </w:rPr>
        <w:t xml:space="preserve"> </w:t>
      </w:r>
      <w:r w:rsidRPr="00C96278">
        <w:rPr>
          <w:rFonts w:ascii="Arial Narrow" w:hAnsi="Arial Narrow"/>
          <w:sz w:val="22"/>
          <w:szCs w:val="22"/>
        </w:rPr>
        <w:t>operational startup costs and ongoing services including</w:t>
      </w:r>
      <w:r>
        <w:rPr>
          <w:rFonts w:ascii="Arial Narrow" w:hAnsi="Arial Narrow"/>
          <w:sz w:val="22"/>
          <w:szCs w:val="22"/>
        </w:rPr>
        <w:t xml:space="preserve"> </w:t>
      </w:r>
      <w:r w:rsidRPr="00C96278">
        <w:rPr>
          <w:rFonts w:ascii="Arial Narrow" w:hAnsi="Arial Narrow"/>
          <w:sz w:val="22"/>
          <w:szCs w:val="22"/>
        </w:rPr>
        <w:t>outreach, information and referral, recovery support, and</w:t>
      </w:r>
      <w:r>
        <w:rPr>
          <w:rFonts w:ascii="Arial Narrow" w:hAnsi="Arial Narrow"/>
          <w:sz w:val="22"/>
          <w:szCs w:val="22"/>
        </w:rPr>
        <w:t xml:space="preserve"> </w:t>
      </w:r>
      <w:r w:rsidRPr="00C96278">
        <w:rPr>
          <w:rFonts w:ascii="Arial Narrow" w:hAnsi="Arial Narrow"/>
          <w:sz w:val="22"/>
          <w:szCs w:val="22"/>
        </w:rPr>
        <w:t xml:space="preserve">incidental expenses. </w:t>
      </w:r>
      <w:r>
        <w:rPr>
          <w:rFonts w:ascii="Arial Narrow" w:hAnsi="Arial Narrow"/>
          <w:sz w:val="22"/>
          <w:szCs w:val="22"/>
        </w:rPr>
        <w:t>T</w:t>
      </w:r>
      <w:r w:rsidRPr="00C96278">
        <w:rPr>
          <w:rFonts w:ascii="Arial Narrow" w:hAnsi="Arial Narrow"/>
          <w:sz w:val="22"/>
          <w:szCs w:val="22"/>
        </w:rPr>
        <w:t>hese services can be flexibly staged</w:t>
      </w:r>
      <w:r>
        <w:rPr>
          <w:rFonts w:ascii="Arial Narrow" w:hAnsi="Arial Narrow"/>
          <w:sz w:val="22"/>
          <w:szCs w:val="22"/>
        </w:rPr>
        <w:t xml:space="preserve"> </w:t>
      </w:r>
      <w:r w:rsidRPr="00C96278">
        <w:rPr>
          <w:rFonts w:ascii="Arial Narrow" w:hAnsi="Arial Narrow"/>
          <w:sz w:val="22"/>
          <w:szCs w:val="22"/>
        </w:rPr>
        <w:t>and may be provided prior to, during, and after treatment.</w:t>
      </w:r>
      <w:r>
        <w:rPr>
          <w:rFonts w:ascii="Arial Narrow" w:hAnsi="Arial Narrow"/>
          <w:sz w:val="22"/>
          <w:szCs w:val="22"/>
        </w:rPr>
        <w:t xml:space="preserve"> T</w:t>
      </w:r>
      <w:r w:rsidRPr="00C96278">
        <w:rPr>
          <w:rFonts w:ascii="Arial Narrow" w:hAnsi="Arial Narrow"/>
          <w:sz w:val="22"/>
          <w:szCs w:val="22"/>
        </w:rPr>
        <w:t>hey are designed to support and coach an adult or child and</w:t>
      </w:r>
      <w:r>
        <w:rPr>
          <w:rFonts w:ascii="Arial Narrow" w:hAnsi="Arial Narrow"/>
          <w:sz w:val="22"/>
          <w:szCs w:val="22"/>
        </w:rPr>
        <w:t xml:space="preserve"> </w:t>
      </w:r>
      <w:r w:rsidRPr="00C96278">
        <w:rPr>
          <w:rFonts w:ascii="Arial Narrow" w:hAnsi="Arial Narrow"/>
          <w:sz w:val="22"/>
          <w:szCs w:val="22"/>
        </w:rPr>
        <w:t>family to regain or develop skills to live, work, and learn</w:t>
      </w:r>
      <w:r>
        <w:rPr>
          <w:rFonts w:ascii="Arial Narrow" w:hAnsi="Arial Narrow"/>
          <w:sz w:val="22"/>
          <w:szCs w:val="22"/>
        </w:rPr>
        <w:t xml:space="preserve"> </w:t>
      </w:r>
      <w:r w:rsidRPr="00C96278">
        <w:rPr>
          <w:rFonts w:ascii="Arial Narrow" w:hAnsi="Arial Narrow"/>
          <w:sz w:val="22"/>
          <w:szCs w:val="22"/>
        </w:rPr>
        <w:t xml:space="preserve">successfully in the community. </w:t>
      </w:r>
      <w:r>
        <w:rPr>
          <w:rFonts w:ascii="Arial Narrow" w:hAnsi="Arial Narrow"/>
          <w:sz w:val="22"/>
          <w:szCs w:val="22"/>
        </w:rPr>
        <w:t>F</w:t>
      </w:r>
      <w:r w:rsidRPr="00C96278">
        <w:rPr>
          <w:rFonts w:ascii="Arial Narrow" w:hAnsi="Arial Narrow"/>
          <w:sz w:val="22"/>
          <w:szCs w:val="22"/>
        </w:rPr>
        <w:t>unds under this oca may also</w:t>
      </w:r>
      <w:r>
        <w:rPr>
          <w:rFonts w:ascii="Arial Narrow" w:hAnsi="Arial Narrow"/>
          <w:sz w:val="22"/>
          <w:szCs w:val="22"/>
        </w:rPr>
        <w:t xml:space="preserve"> </w:t>
      </w:r>
      <w:r w:rsidRPr="00C96278">
        <w:rPr>
          <w:rFonts w:ascii="Arial Narrow" w:hAnsi="Arial Narrow"/>
          <w:sz w:val="22"/>
          <w:szCs w:val="22"/>
        </w:rPr>
        <w:t>be used for medical services and medication assisted</w:t>
      </w:r>
      <w:r>
        <w:rPr>
          <w:rFonts w:ascii="Arial Narrow" w:hAnsi="Arial Narrow"/>
          <w:sz w:val="22"/>
          <w:szCs w:val="22"/>
        </w:rPr>
        <w:t xml:space="preserve"> </w:t>
      </w:r>
      <w:r w:rsidRPr="00C96278">
        <w:rPr>
          <w:rFonts w:ascii="Arial Narrow" w:hAnsi="Arial Narrow"/>
          <w:sz w:val="22"/>
          <w:szCs w:val="22"/>
        </w:rPr>
        <w:t>treatment, however, this only applies to RCOS that use the</w:t>
      </w:r>
      <w:r>
        <w:rPr>
          <w:rFonts w:ascii="Arial Narrow" w:hAnsi="Arial Narrow"/>
          <w:sz w:val="22"/>
          <w:szCs w:val="22"/>
        </w:rPr>
        <w:t xml:space="preserve"> </w:t>
      </w:r>
      <w:r w:rsidRPr="00C96278">
        <w:rPr>
          <w:rFonts w:ascii="Arial Narrow" w:hAnsi="Arial Narrow"/>
          <w:sz w:val="22"/>
          <w:szCs w:val="22"/>
        </w:rPr>
        <w:t>hub and spoke model where RCOS are paying data waivered</w:t>
      </w:r>
      <w:r>
        <w:rPr>
          <w:rFonts w:ascii="Arial Narrow" w:hAnsi="Arial Narrow"/>
          <w:sz w:val="22"/>
          <w:szCs w:val="22"/>
        </w:rPr>
        <w:t xml:space="preserve"> </w:t>
      </w:r>
      <w:r w:rsidRPr="00C96278">
        <w:rPr>
          <w:rFonts w:ascii="Arial Narrow" w:hAnsi="Arial Narrow"/>
          <w:sz w:val="22"/>
          <w:szCs w:val="22"/>
        </w:rPr>
        <w:t>primary care that are providing medication.</w:t>
      </w:r>
    </w:p>
    <w:p w14:paraId="65922C71" w14:textId="77777777" w:rsidR="00F65540" w:rsidRPr="00B02DA0" w:rsidRDefault="00F65540" w:rsidP="00F65540">
      <w:pPr>
        <w:tabs>
          <w:tab w:val="center" w:pos="4320"/>
          <w:tab w:val="right" w:pos="8640"/>
        </w:tabs>
        <w:rPr>
          <w:rFonts w:ascii="Arial Narrow" w:hAnsi="Arial Narrow" w:cs="Arial"/>
          <w:color w:val="000000"/>
          <w:sz w:val="22"/>
          <w:szCs w:val="22"/>
          <w:shd w:val="clear" w:color="auto" w:fill="FFFFFF"/>
        </w:rPr>
      </w:pPr>
    </w:p>
    <w:p w14:paraId="33BFD560"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69940C" w14:textId="77777777" w:rsidR="00F65540" w:rsidRPr="004B6571" w:rsidRDefault="00F65540" w:rsidP="00F65540">
      <w:pPr>
        <w:rPr>
          <w:rFonts w:ascii="Arial Narrow" w:hAnsi="Arial Narrow" w:cs="Arial"/>
          <w:color w:val="000000"/>
          <w:sz w:val="22"/>
          <w:szCs w:val="22"/>
          <w:shd w:val="clear" w:color="auto" w:fill="FFFFFF"/>
        </w:rPr>
      </w:pPr>
    </w:p>
    <w:p w14:paraId="2A6177D6"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83F20A9"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8D4DE05"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09562B94"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9D2845D"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9AFFF" w14:textId="77777777" w:rsidR="00F71D7F" w:rsidRDefault="00F71D7F" w:rsidP="00A04918">
      <w:pPr>
        <w:jc w:val="both"/>
        <w:rPr>
          <w:rFonts w:ascii="Arial Narrow" w:hAnsi="Arial Narrow"/>
          <w:b/>
          <w:szCs w:val="20"/>
        </w:rPr>
      </w:pPr>
    </w:p>
    <w:p w14:paraId="71852674" w14:textId="4F34031C" w:rsidR="002B04F9" w:rsidRDefault="00C96278" w:rsidP="00F65540">
      <w:pPr>
        <w:tabs>
          <w:tab w:val="center" w:pos="4320"/>
          <w:tab w:val="right" w:pos="8640"/>
        </w:tabs>
        <w:rPr>
          <w:rFonts w:ascii="Arial Narrow" w:hAnsi="Arial Narrow" w:cs="Arial"/>
          <w:color w:val="000000"/>
          <w:sz w:val="22"/>
          <w:szCs w:val="22"/>
          <w:shd w:val="clear" w:color="auto" w:fill="FFFFFF"/>
        </w:rPr>
      </w:pPr>
      <w:r w:rsidRPr="00C96278">
        <w:rPr>
          <w:rFonts w:ascii="Arial Narrow" w:hAnsi="Arial Narrow"/>
          <w:b/>
          <w:sz w:val="22"/>
          <w:szCs w:val="22"/>
          <w:u w:val="single"/>
        </w:rPr>
        <w:t>MSSM8</w:t>
      </w:r>
      <w:r w:rsidR="00F71D7F" w:rsidRPr="00F71D7F">
        <w:rPr>
          <w:rFonts w:ascii="Arial Narrow" w:hAnsi="Arial Narrow"/>
          <w:b/>
          <w:sz w:val="22"/>
          <w:szCs w:val="22"/>
          <w:u w:val="single"/>
        </w:rPr>
        <w:t xml:space="preserve"> - </w:t>
      </w:r>
      <w:r w:rsidRPr="00C96278">
        <w:rPr>
          <w:rFonts w:ascii="Arial Narrow" w:hAnsi="Arial Narrow"/>
          <w:b/>
          <w:sz w:val="22"/>
          <w:szCs w:val="22"/>
          <w:u w:val="single"/>
        </w:rPr>
        <w:t>ME State Opioid Response SVCS-MAT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F71D7F"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the </w:t>
      </w:r>
      <w:r w:rsidR="002B04F9" w:rsidRPr="002B04F9">
        <w:rPr>
          <w:rFonts w:ascii="Arial Narrow" w:hAnsi="Arial Narrow" w:cs="Arial"/>
          <w:color w:val="000000"/>
          <w:sz w:val="22"/>
          <w:szCs w:val="22"/>
          <w:shd w:val="clear" w:color="auto" w:fill="FFFFFF"/>
        </w:rPr>
        <w:t xml:space="preserve">allowable costs of </w:t>
      </w:r>
      <w:r w:rsidR="002B04F9">
        <w:rPr>
          <w:rFonts w:ascii="Arial Narrow" w:hAnsi="Arial Narrow" w:cs="Arial"/>
          <w:color w:val="000000"/>
          <w:sz w:val="22"/>
          <w:szCs w:val="22"/>
          <w:shd w:val="clear" w:color="auto" w:fill="FFFFFF"/>
        </w:rPr>
        <w:t>M</w:t>
      </w:r>
      <w:r w:rsidR="002B04F9" w:rsidRPr="002B04F9">
        <w:rPr>
          <w:rFonts w:ascii="Arial Narrow" w:hAnsi="Arial Narrow" w:cs="Arial"/>
          <w:color w:val="000000"/>
          <w:sz w:val="22"/>
          <w:szCs w:val="22"/>
          <w:shd w:val="clear" w:color="auto" w:fill="FFFFFF"/>
        </w:rPr>
        <w:t>edication-</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ssisted</w:t>
      </w:r>
      <w:r w:rsidR="002B04F9">
        <w:rPr>
          <w:rFonts w:ascii="Arial Narrow" w:hAnsi="Arial Narrow" w:cs="Arial"/>
          <w:color w:val="000000"/>
          <w:sz w:val="22"/>
          <w:szCs w:val="22"/>
          <w:shd w:val="clear" w:color="auto" w:fill="FFFFFF"/>
        </w:rPr>
        <w:t xml:space="preserve"> T</w:t>
      </w:r>
      <w:r w:rsidR="002B04F9" w:rsidRPr="002B04F9">
        <w:rPr>
          <w:rFonts w:ascii="Arial Narrow" w:hAnsi="Arial Narrow" w:cs="Arial"/>
          <w:color w:val="000000"/>
          <w:sz w:val="22"/>
          <w:szCs w:val="22"/>
          <w:shd w:val="clear" w:color="auto" w:fill="FFFFFF"/>
        </w:rPr>
        <w:t>reatment (MAT</w:t>
      </w:r>
      <w:proofErr w:type="gramStart"/>
      <w:r w:rsidR="002B04F9" w:rsidRPr="002B04F9">
        <w:rPr>
          <w:rFonts w:ascii="Arial Narrow" w:hAnsi="Arial Narrow" w:cs="Arial"/>
          <w:color w:val="000000"/>
          <w:sz w:val="22"/>
          <w:szCs w:val="22"/>
          <w:shd w:val="clear" w:color="auto" w:fill="FFFFFF"/>
        </w:rPr>
        <w:t>)</w:t>
      </w:r>
      <w:proofErr w:type="gramEnd"/>
      <w:r w:rsidR="002B04F9" w:rsidRPr="002B04F9">
        <w:rPr>
          <w:rFonts w:ascii="Arial Narrow" w:hAnsi="Arial Narrow" w:cs="Arial"/>
          <w:color w:val="000000"/>
          <w:sz w:val="22"/>
          <w:szCs w:val="22"/>
          <w:shd w:val="clear" w:color="auto" w:fill="FFFFFF"/>
        </w:rPr>
        <w:t xml:space="preserve"> and other treatment and recovery support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services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provided under the state opioid response IV(SOR-4)</w:t>
      </w:r>
      <w:r w:rsidR="002B04F9">
        <w:rPr>
          <w:rFonts w:ascii="Arial Narrow" w:hAnsi="Arial Narrow" w:cs="Arial"/>
          <w:color w:val="000000"/>
          <w:sz w:val="22"/>
          <w:szCs w:val="22"/>
          <w:shd w:val="clear" w:color="auto" w:fill="FFFFFF"/>
        </w:rPr>
        <w:t xml:space="preserve"> G</w:t>
      </w:r>
      <w:r w:rsidR="002B04F9" w:rsidRPr="002B04F9">
        <w:rPr>
          <w:rFonts w:ascii="Arial Narrow" w:hAnsi="Arial Narrow" w:cs="Arial"/>
          <w:color w:val="000000"/>
          <w:sz w:val="22"/>
          <w:szCs w:val="22"/>
          <w:shd w:val="clear" w:color="auto" w:fill="FFFFFF"/>
        </w:rPr>
        <w:t>rant. Services may only be provided to individuals that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outpatient; misuse opioids or stimulants, individuals that</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experience an opioid or stimulant overdose, and individuals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with opioid or stimulant use disorders. When treating</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individuals with opioid use disorders or opioid misuse, the</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 xml:space="preserve">covered services described in </w:t>
      </w:r>
      <w:proofErr w:type="spellStart"/>
      <w:r w:rsidR="002B04F9">
        <w:rPr>
          <w:rFonts w:ascii="Arial Narrow" w:hAnsi="Arial Narrow" w:cs="Arial"/>
          <w:color w:val="000000"/>
          <w:sz w:val="22"/>
          <w:szCs w:val="22"/>
          <w:shd w:val="clear" w:color="auto" w:fill="FFFFFF"/>
        </w:rPr>
        <w:t>c</w:t>
      </w:r>
      <w:r w:rsidR="002B04F9" w:rsidRPr="002B04F9">
        <w:rPr>
          <w:rFonts w:ascii="Arial Narrow" w:hAnsi="Arial Narrow" w:cs="Arial"/>
          <w:color w:val="000000"/>
          <w:sz w:val="22"/>
          <w:szCs w:val="22"/>
          <w:shd w:val="clear" w:color="auto" w:fill="FFFFFF"/>
        </w:rPr>
        <w:t>h.</w:t>
      </w:r>
      <w:proofErr w:type="spellEnd"/>
      <w:r w:rsidR="002B04F9" w:rsidRPr="002B04F9">
        <w:rPr>
          <w:rFonts w:ascii="Arial Narrow" w:hAnsi="Arial Narrow" w:cs="Arial"/>
          <w:color w:val="000000"/>
          <w:sz w:val="22"/>
          <w:szCs w:val="22"/>
          <w:shd w:val="clear" w:color="auto" w:fill="FFFFFF"/>
        </w:rPr>
        <w:t xml:space="preserve"> 65E-14.021, F.A.C., are</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allowable uses of these funds when provided in conjunction</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any FDA approved medication for opioid use disorders. This</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includes funds used to support individuals receiving</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injectable extended-released naltrexone (vivitrol) provided</w:t>
      </w:r>
      <w:r w:rsidR="002B04F9">
        <w:rPr>
          <w:rFonts w:ascii="Arial Narrow" w:hAnsi="Arial Narrow" w:cs="Arial"/>
          <w:color w:val="000000"/>
          <w:sz w:val="22"/>
          <w:szCs w:val="22"/>
          <w:shd w:val="clear" w:color="auto" w:fill="FFFFFF"/>
        </w:rPr>
        <w:t xml:space="preserve"> </w:t>
      </w:r>
      <w:r w:rsidR="002B04F9" w:rsidRPr="002B04F9">
        <w:rPr>
          <w:rFonts w:ascii="Arial Narrow" w:hAnsi="Arial Narrow" w:cs="Arial"/>
          <w:color w:val="000000"/>
          <w:sz w:val="22"/>
          <w:szCs w:val="22"/>
          <w:shd w:val="clear" w:color="auto" w:fill="FFFFFF"/>
        </w:rPr>
        <w:t xml:space="preserve">through the Florida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 xml:space="preserve">lcohol and </w:t>
      </w:r>
      <w:r w:rsidR="002B04F9">
        <w:rPr>
          <w:rFonts w:ascii="Arial Narrow" w:hAnsi="Arial Narrow" w:cs="Arial"/>
          <w:color w:val="000000"/>
          <w:sz w:val="22"/>
          <w:szCs w:val="22"/>
          <w:shd w:val="clear" w:color="auto" w:fill="FFFFFF"/>
        </w:rPr>
        <w:t>D</w:t>
      </w:r>
      <w:r w:rsidR="002B04F9" w:rsidRPr="002B04F9">
        <w:rPr>
          <w:rFonts w:ascii="Arial Narrow" w:hAnsi="Arial Narrow" w:cs="Arial"/>
          <w:color w:val="000000"/>
          <w:sz w:val="22"/>
          <w:szCs w:val="22"/>
          <w:shd w:val="clear" w:color="auto" w:fill="FFFFFF"/>
        </w:rPr>
        <w:t xml:space="preserve">rug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 xml:space="preserve">buse </w:t>
      </w:r>
      <w:r w:rsidR="002B04F9">
        <w:rPr>
          <w:rFonts w:ascii="Arial Narrow" w:hAnsi="Arial Narrow" w:cs="Arial"/>
          <w:color w:val="000000"/>
          <w:sz w:val="22"/>
          <w:szCs w:val="22"/>
          <w:shd w:val="clear" w:color="auto" w:fill="FFFFFF"/>
        </w:rPr>
        <w:t>A</w:t>
      </w:r>
      <w:r w:rsidR="002B04F9" w:rsidRPr="002B04F9">
        <w:rPr>
          <w:rFonts w:ascii="Arial Narrow" w:hAnsi="Arial Narrow" w:cs="Arial"/>
          <w:color w:val="000000"/>
          <w:sz w:val="22"/>
          <w:szCs w:val="22"/>
          <w:shd w:val="clear" w:color="auto" w:fill="FFFFFF"/>
        </w:rPr>
        <w:t>ssociation.</w:t>
      </w:r>
      <w:r w:rsidR="002B04F9">
        <w:rPr>
          <w:rFonts w:ascii="Arial Narrow" w:hAnsi="Arial Narrow" w:cs="Arial"/>
          <w:color w:val="000000"/>
          <w:sz w:val="22"/>
          <w:szCs w:val="22"/>
          <w:shd w:val="clear" w:color="auto" w:fill="FFFFFF"/>
        </w:rPr>
        <w:t xml:space="preserve"> </w:t>
      </w:r>
    </w:p>
    <w:p w14:paraId="38B90FBA"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p>
    <w:p w14:paraId="2E9D1A9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Allowable Covered Services: Aftercare; Assessment; Case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Management; Crisis Support/Emergency; Day Care; Day Treatment Incidental Expenses, excluding direct payments to participants; Intervention; Outreach; Medical </w:t>
      </w:r>
      <w:proofErr w:type="gramStart"/>
      <w:r w:rsidRPr="00C53AD2">
        <w:rPr>
          <w:rFonts w:ascii="Arial Narrow" w:hAnsi="Arial Narrow" w:cs="Arial"/>
          <w:color w:val="000000"/>
          <w:sz w:val="22"/>
          <w:szCs w:val="22"/>
          <w:shd w:val="clear" w:color="auto" w:fill="FFFFFF"/>
        </w:rPr>
        <w:t>Services;</w:t>
      </w:r>
      <w:proofErr w:type="gramEnd"/>
    </w:p>
    <w:p w14:paraId="5C116898"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Medication-Assisted Treatment using methadone,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buprenorphine, or naltrexone; Outpatient; Information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Referral; In-Home and On-Site ; Recovery Support;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Respite; Supported Employment; Supportive Housing/Living;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Inpatient Detoxification; Residential Levels I and II;</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Outpatient Detoxification. Inpatient and outpatient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detoxification must be accompanied by </w:t>
      </w:r>
      <w:r>
        <w:rPr>
          <w:rFonts w:ascii="Arial Narrow" w:hAnsi="Arial Narrow" w:cs="Arial"/>
          <w:color w:val="000000"/>
          <w:sz w:val="22"/>
          <w:szCs w:val="22"/>
          <w:shd w:val="clear" w:color="auto" w:fill="FFFFFF"/>
        </w:rPr>
        <w:t>i</w:t>
      </w:r>
      <w:r w:rsidRPr="00C53AD2">
        <w:rPr>
          <w:rFonts w:ascii="Arial Narrow" w:hAnsi="Arial Narrow" w:cs="Arial"/>
          <w:color w:val="000000"/>
          <w:sz w:val="22"/>
          <w:szCs w:val="22"/>
          <w:shd w:val="clear" w:color="auto" w:fill="FFFFFF"/>
        </w:rPr>
        <w:t>njectable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extended-release naltrexone (Vivitrol). </w:t>
      </w:r>
    </w:p>
    <w:p w14:paraId="22E67E57"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7F89916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Residential services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may only be used to stabilize and treat eligible individuals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during transition to medication assisted treatment. When</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determining level of care, individuals must be assessed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using the ASAM dimension spectrum criteria to determine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appropriate care level followed by documentation justifying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placement. Level of care should be reevaluated at least</w:t>
      </w:r>
    </w:p>
    <w:p w14:paraId="5B9B9599"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every 5 days for inpatient detoxification placements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every 30 days for residential treatment placements.</w:t>
      </w:r>
    </w:p>
    <w:p w14:paraId="7AC6FA8D" w14:textId="77777777" w:rsidR="00F65540" w:rsidRPr="00095574" w:rsidRDefault="00F65540" w:rsidP="00F65540">
      <w:pPr>
        <w:tabs>
          <w:tab w:val="center" w:pos="4320"/>
          <w:tab w:val="right" w:pos="8640"/>
        </w:tabs>
        <w:rPr>
          <w:rFonts w:ascii="Arial Narrow" w:hAnsi="Arial Narrow"/>
          <w:sz w:val="22"/>
          <w:szCs w:val="22"/>
        </w:rPr>
      </w:pPr>
    </w:p>
    <w:p w14:paraId="3E86E99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clinically beneficial. </w:t>
      </w:r>
      <w:r w:rsidRPr="00095574">
        <w:rPr>
          <w:rFonts w:ascii="Arial Narrow" w:hAnsi="Arial Narrow" w:cs="Arial"/>
          <w:color w:val="000000"/>
          <w:sz w:val="22"/>
          <w:szCs w:val="22"/>
          <w:shd w:val="clear" w:color="auto" w:fill="FFFFFF"/>
        </w:rPr>
        <w:lastRenderedPageBreak/>
        <w:t>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58BCDF36"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p>
    <w:p w14:paraId="60CBF6C7" w14:textId="77777777" w:rsidR="00F65540" w:rsidRPr="00262FF8" w:rsidRDefault="00F65540" w:rsidP="00F65540">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BC71A2C"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043B058"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FD1202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4CC09B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629E2B5D"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68F28638"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46527D89" w14:textId="77777777" w:rsidR="00F71D7F" w:rsidRPr="00262FF8" w:rsidRDefault="00F71D7F" w:rsidP="00F71D7F">
      <w:pPr>
        <w:tabs>
          <w:tab w:val="center" w:pos="4320"/>
          <w:tab w:val="right" w:pos="8640"/>
        </w:tabs>
        <w:rPr>
          <w:rFonts w:ascii="Arial Narrow" w:hAnsi="Arial Narrow"/>
          <w:sz w:val="22"/>
          <w:szCs w:val="22"/>
        </w:rPr>
      </w:pPr>
    </w:p>
    <w:p w14:paraId="65A6DA44" w14:textId="77777777" w:rsidR="00F71D7F" w:rsidRDefault="00F71D7F" w:rsidP="00F71D7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105950" w14:textId="77777777" w:rsidR="00F71D7F" w:rsidRDefault="00F71D7F" w:rsidP="00F71D7F">
      <w:pPr>
        <w:rPr>
          <w:rFonts w:ascii="Arial Narrow" w:hAnsi="Arial Narrow"/>
          <w:i/>
          <w:color w:val="000080"/>
          <w:sz w:val="22"/>
          <w:szCs w:val="22"/>
          <w:highlight w:val="yellow"/>
        </w:rPr>
      </w:pPr>
    </w:p>
    <w:p w14:paraId="073F4083" w14:textId="77777777" w:rsidR="00F71D7F" w:rsidRPr="00262FF8" w:rsidRDefault="00F71D7F"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F92DDC" w14:textId="77777777" w:rsidR="002A20E2" w:rsidRDefault="002A20E2" w:rsidP="00A04918">
      <w:pPr>
        <w:jc w:val="both"/>
        <w:rPr>
          <w:rFonts w:ascii="Arial Narrow" w:hAnsi="Arial Narrow"/>
          <w:b/>
          <w:szCs w:val="20"/>
        </w:rPr>
      </w:pPr>
    </w:p>
    <w:p w14:paraId="47239405" w14:textId="6EA0F333" w:rsidR="00F65540" w:rsidRPr="00794A9A" w:rsidRDefault="00C96278" w:rsidP="00F65540">
      <w:pPr>
        <w:tabs>
          <w:tab w:val="center" w:pos="4320"/>
          <w:tab w:val="right" w:pos="8640"/>
        </w:tabs>
        <w:rPr>
          <w:rFonts w:ascii="Arial Narrow" w:hAnsi="Arial Narrow" w:cs="Arial"/>
          <w:color w:val="000000"/>
          <w:sz w:val="22"/>
          <w:szCs w:val="22"/>
          <w:shd w:val="clear" w:color="auto" w:fill="FFFFFF"/>
        </w:rPr>
      </w:pPr>
      <w:r w:rsidRPr="00C96278">
        <w:rPr>
          <w:rFonts w:ascii="Arial Narrow" w:hAnsi="Arial Narrow"/>
          <w:b/>
          <w:sz w:val="22"/>
          <w:szCs w:val="22"/>
          <w:u w:val="single"/>
        </w:rPr>
        <w:t>MSSP8</w:t>
      </w:r>
      <w:r w:rsidR="002A20E2" w:rsidRPr="002A20E2">
        <w:rPr>
          <w:rFonts w:ascii="Arial Narrow" w:hAnsi="Arial Narrow"/>
          <w:b/>
          <w:sz w:val="22"/>
          <w:szCs w:val="22"/>
          <w:u w:val="single"/>
        </w:rPr>
        <w:t xml:space="preserve"> - </w:t>
      </w:r>
      <w:r w:rsidRPr="00C96278">
        <w:rPr>
          <w:rFonts w:ascii="Arial Narrow" w:hAnsi="Arial Narrow"/>
          <w:b/>
          <w:sz w:val="22"/>
          <w:szCs w:val="22"/>
          <w:u w:val="single"/>
        </w:rPr>
        <w:t>ME State Opioid Response Disc Grant SVCS-Prevention - Year 8</w:t>
      </w:r>
      <w:r>
        <w:rPr>
          <w:rFonts w:ascii="Arial Narrow" w:hAnsi="Arial Narrow"/>
          <w:b/>
          <w:sz w:val="22"/>
          <w:szCs w:val="22"/>
          <w:u w:val="single"/>
        </w:rPr>
        <w:t xml:space="preserve"> </w:t>
      </w:r>
      <w:r w:rsidRPr="00C96278">
        <w:rPr>
          <w:rFonts w:ascii="Arial Narrow" w:hAnsi="Arial Narrow"/>
          <w:b/>
          <w:sz w:val="22"/>
          <w:szCs w:val="22"/>
          <w:u w:val="single"/>
        </w:rPr>
        <w:t>Federal Budget Period: 9/30/25-6/30/26</w:t>
      </w:r>
      <w:r w:rsidR="002A20E2">
        <w:rPr>
          <w:rFonts w:ascii="Arial Narrow" w:hAnsi="Arial Narrow"/>
          <w:b/>
          <w:sz w:val="22"/>
          <w:szCs w:val="22"/>
        </w:rPr>
        <w:t xml:space="preserve"> </w:t>
      </w:r>
      <w:r w:rsidR="002A20E2"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allowable costs </w:t>
      </w:r>
      <w:r w:rsidR="00F65540" w:rsidRPr="00794A9A">
        <w:rPr>
          <w:rFonts w:ascii="Arial Narrow" w:hAnsi="Arial Narrow" w:cs="Arial"/>
          <w:color w:val="000000"/>
          <w:sz w:val="22"/>
          <w:szCs w:val="22"/>
          <w:shd w:val="clear" w:color="auto" w:fill="FFFFFF"/>
        </w:rPr>
        <w:t>primary prevention programs as</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sociated with the State Opioid Response I</w:t>
      </w:r>
      <w:r w:rsidR="008B5D4A">
        <w:rPr>
          <w:rFonts w:ascii="Arial Narrow" w:hAnsi="Arial Narrow" w:cs="Arial"/>
          <w:color w:val="000000"/>
          <w:sz w:val="22"/>
          <w:szCs w:val="22"/>
          <w:shd w:val="clear" w:color="auto" w:fill="FFFFFF"/>
        </w:rPr>
        <w:t>V</w:t>
      </w:r>
      <w:r w:rsidR="00F65540" w:rsidRPr="00794A9A">
        <w:rPr>
          <w:rFonts w:ascii="Arial Narrow" w:hAnsi="Arial Narrow" w:cs="Arial"/>
          <w:color w:val="000000"/>
          <w:sz w:val="22"/>
          <w:szCs w:val="22"/>
          <w:shd w:val="clear" w:color="auto" w:fill="FFFFFF"/>
        </w:rPr>
        <w:t xml:space="preserve"> (SOR-</w:t>
      </w:r>
      <w:r w:rsidR="008B5D4A">
        <w:rPr>
          <w:rFonts w:ascii="Arial Narrow" w:hAnsi="Arial Narrow" w:cs="Arial"/>
          <w:color w:val="000000"/>
          <w:sz w:val="22"/>
          <w:szCs w:val="22"/>
          <w:shd w:val="clear" w:color="auto" w:fill="FFFFFF"/>
        </w:rPr>
        <w:t>4</w:t>
      </w:r>
      <w:r w:rsidR="00F65540" w:rsidRPr="00794A9A">
        <w:rPr>
          <w:rFonts w:ascii="Arial Narrow" w:hAnsi="Arial Narrow" w:cs="Arial"/>
          <w:color w:val="000000"/>
          <w:sz w:val="22"/>
          <w:szCs w:val="22"/>
          <w:shd w:val="clear" w:color="auto" w:fill="FFFFFF"/>
        </w:rPr>
        <w:t>) Grant.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The primary prevention services funded under this project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must have evidence of effectiveness at preventing opioid</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misuse, stimulant misuse, or other illicit drug use.</w:t>
      </w:r>
    </w:p>
    <w:p w14:paraId="3AF267E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z w:val="22"/>
          <w:szCs w:val="22"/>
          <w:shd w:val="clear" w:color="auto" w:fill="FFFFFF"/>
        </w:rPr>
        <w:t>Evidence of effectiveness refers to statistically</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significant reductions in opioid misuse, stimulant misuse,</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or use of other illicit drugs, relative to comparison or</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control groups, as documented in peer-reviewed publications</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reporting on experimental or quasi-experimental program</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evaluation designs. The list of approved, evidence-based programs that providers can choose from include:</w:t>
      </w:r>
    </w:p>
    <w:p w14:paraId="008995F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94BC8C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B633BAA"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8F4A9E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7D25A3EE"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80ECC16"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5AB82DC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66BFFCB5"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6E4EA369"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59DFF66B"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7FFD49B3"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794A9A">
        <w:rPr>
          <w:rFonts w:ascii="Arial Narrow" w:hAnsi="Arial Narrow" w:cs="Arial"/>
          <w:color w:val="000000"/>
          <w:shd w:val="clear" w:color="auto" w:fill="FFFFFF"/>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33014845" w14:textId="2F9ED028"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hd w:val="clear" w:color="auto" w:fill="FFFFFF"/>
        </w:rPr>
        <w:t>Managing Entities may</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also request to implement evidence-based programs not listed</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here, for review and approval by the Department, according</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to the standards for evidence mentioned above</w:t>
      </w:r>
      <w:r>
        <w:rPr>
          <w:rFonts w:ascii="Arial Narrow" w:hAnsi="Arial Narrow" w:cs="Arial"/>
          <w:color w:val="000000"/>
          <w:shd w:val="clear" w:color="auto" w:fill="FFFFFF"/>
        </w:rPr>
        <w:t xml:space="preserve">. </w:t>
      </w:r>
    </w:p>
    <w:p w14:paraId="533E5CCD" w14:textId="77777777" w:rsidR="00F65540" w:rsidRPr="00EC1EDE" w:rsidRDefault="00F65540" w:rsidP="00F65540">
      <w:pPr>
        <w:tabs>
          <w:tab w:val="center" w:pos="4320"/>
          <w:tab w:val="right" w:pos="8640"/>
        </w:tabs>
        <w:rPr>
          <w:rFonts w:ascii="Arial Narrow" w:hAnsi="Arial Narrow" w:cs="Arial"/>
          <w:color w:val="000000"/>
          <w:sz w:val="22"/>
          <w:szCs w:val="22"/>
          <w:shd w:val="clear" w:color="auto" w:fill="FFFFFF"/>
        </w:rPr>
      </w:pPr>
    </w:p>
    <w:p w14:paraId="1A7B073B"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CD12557"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7E9282AC"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55ABFB4A"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lastRenderedPageBreak/>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1D43AFF"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5549F577" w14:textId="05E81ECF" w:rsidR="002A20E2" w:rsidRPr="00262FF8" w:rsidRDefault="002A20E2" w:rsidP="002A20E2">
      <w:pPr>
        <w:tabs>
          <w:tab w:val="center" w:pos="4320"/>
          <w:tab w:val="right" w:pos="8640"/>
        </w:tabs>
        <w:rPr>
          <w:rFonts w:ascii="Arial Narrow" w:hAnsi="Arial Narrow"/>
          <w:sz w:val="22"/>
          <w:szCs w:val="22"/>
        </w:rPr>
      </w:pPr>
    </w:p>
    <w:p w14:paraId="1EBB7664" w14:textId="77777777" w:rsidR="002A20E2" w:rsidRDefault="002A20E2" w:rsidP="002A20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8B991ED" w14:textId="77777777" w:rsidR="002A20E2" w:rsidRDefault="002A20E2" w:rsidP="002A20E2">
      <w:pPr>
        <w:rPr>
          <w:rFonts w:ascii="Arial Narrow" w:hAnsi="Arial Narrow"/>
          <w:i/>
          <w:color w:val="000080"/>
          <w:sz w:val="22"/>
          <w:szCs w:val="22"/>
          <w:highlight w:val="yellow"/>
        </w:rPr>
      </w:pPr>
    </w:p>
    <w:p w14:paraId="22200266" w14:textId="77777777" w:rsidR="002A20E2" w:rsidRPr="00262FF8" w:rsidRDefault="002A20E2" w:rsidP="002A20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A20E2" w:rsidRPr="0024214D" w:rsidRDefault="002A20E2" w:rsidP="00A04918">
      <w:pPr>
        <w:jc w:val="both"/>
        <w:rPr>
          <w:rFonts w:ascii="Arial Narrow" w:hAnsi="Arial Narrow"/>
          <w:b/>
          <w:szCs w:val="20"/>
        </w:rPr>
        <w:sectPr w:rsidR="002A20E2"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21081353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2479DFDA"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5C32CB">
      <w:rPr>
        <w:rFonts w:ascii="Arial Narrow" w:hAnsi="Arial Narrow"/>
        <w:sz w:val="22"/>
        <w:szCs w:val="22"/>
      </w:rPr>
      <w:t>October 8</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2A20E2">
      <w:rPr>
        <w:rFonts w:ascii="Arial Narrow" w:hAnsi="Arial Narrow"/>
        <w:sz w:val="22"/>
        <w:szCs w:val="22"/>
      </w:rPr>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50DC"/>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272"/>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04F9"/>
    <w:rsid w:val="002B1076"/>
    <w:rsid w:val="002B164E"/>
    <w:rsid w:val="002B2289"/>
    <w:rsid w:val="002B3AA6"/>
    <w:rsid w:val="002B5782"/>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61C"/>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2CB"/>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357"/>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D4A"/>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96278"/>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6EA"/>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E0E0009B-5030-4618-A716-873FDE01D4AB}"/>
</file>

<file path=customXml/itemProps3.xml><?xml version="1.0" encoding="utf-8"?>
<ds:datastoreItem xmlns:ds="http://schemas.openxmlformats.org/officeDocument/2006/customXml" ds:itemID="{5D3A5B0E-5765-476C-A8AD-AE783F2D6D61}"/>
</file>

<file path=customXml/itemProps4.xml><?xml version="1.0" encoding="utf-8"?>
<ds:datastoreItem xmlns:ds="http://schemas.openxmlformats.org/officeDocument/2006/customXml" ds:itemID="{007A1129-8EED-4863-9B0A-6ED66343EC02}"/>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16566</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2025-10-08T14:20:00Z</dcterms:created>
  <dcterms:modified xsi:type="dcterms:W3CDTF">2025-10-08T15:03:00Z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