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A19D8BF"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77824590" w14:textId="74E04F79" w:rsidR="006C77E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26305607" w:history="1">
            <w:r w:rsidR="006C77E9" w:rsidRPr="0093147B">
              <w:rPr>
                <w:rStyle w:val="Hyperlink"/>
                <w:noProof/>
              </w:rPr>
              <w:t>Section I - Certification</w:t>
            </w:r>
            <w:r w:rsidR="006C77E9">
              <w:rPr>
                <w:noProof/>
                <w:webHidden/>
              </w:rPr>
              <w:tab/>
            </w:r>
            <w:r w:rsidR="006C77E9">
              <w:rPr>
                <w:noProof/>
                <w:webHidden/>
              </w:rPr>
              <w:fldChar w:fldCharType="begin"/>
            </w:r>
            <w:r w:rsidR="006C77E9">
              <w:rPr>
                <w:noProof/>
                <w:webHidden/>
              </w:rPr>
              <w:instrText xml:space="preserve"> PAGEREF _Toc126305607 \h </w:instrText>
            </w:r>
            <w:r w:rsidR="006C77E9">
              <w:rPr>
                <w:noProof/>
                <w:webHidden/>
              </w:rPr>
            </w:r>
            <w:r w:rsidR="006C77E9">
              <w:rPr>
                <w:noProof/>
                <w:webHidden/>
              </w:rPr>
              <w:fldChar w:fldCharType="separate"/>
            </w:r>
            <w:r w:rsidR="00E80DAA">
              <w:rPr>
                <w:noProof/>
                <w:webHidden/>
              </w:rPr>
              <w:t>3</w:t>
            </w:r>
            <w:r w:rsidR="006C77E9">
              <w:rPr>
                <w:noProof/>
                <w:webHidden/>
              </w:rPr>
              <w:fldChar w:fldCharType="end"/>
            </w:r>
          </w:hyperlink>
        </w:p>
        <w:p w14:paraId="5BB38C43" w14:textId="00D1591C" w:rsidR="006C77E9" w:rsidRDefault="00000000">
          <w:pPr>
            <w:pStyle w:val="TOC1"/>
            <w:rPr>
              <w:rFonts w:asciiTheme="minorHAnsi" w:eastAsiaTheme="minorEastAsia" w:hAnsiTheme="minorHAnsi" w:cstheme="minorBidi"/>
              <w:b w:val="0"/>
              <w:noProof/>
              <w:sz w:val="22"/>
              <w:szCs w:val="22"/>
            </w:rPr>
          </w:pPr>
          <w:hyperlink w:anchor="_Toc126305608" w:history="1">
            <w:r w:rsidR="006C77E9" w:rsidRPr="0093147B">
              <w:rPr>
                <w:rStyle w:val="Hyperlink"/>
                <w:noProof/>
              </w:rPr>
              <w:t>Section VII – Managing Entity Operational Cost</w:t>
            </w:r>
            <w:r w:rsidR="006C77E9">
              <w:rPr>
                <w:noProof/>
                <w:webHidden/>
              </w:rPr>
              <w:tab/>
            </w:r>
            <w:r w:rsidR="006C77E9">
              <w:rPr>
                <w:noProof/>
                <w:webHidden/>
              </w:rPr>
              <w:fldChar w:fldCharType="begin"/>
            </w:r>
            <w:r w:rsidR="006C77E9">
              <w:rPr>
                <w:noProof/>
                <w:webHidden/>
              </w:rPr>
              <w:instrText xml:space="preserve"> PAGEREF _Toc126305608 \h </w:instrText>
            </w:r>
            <w:r w:rsidR="006C77E9">
              <w:rPr>
                <w:noProof/>
                <w:webHidden/>
              </w:rPr>
            </w:r>
            <w:r w:rsidR="006C77E9">
              <w:rPr>
                <w:noProof/>
                <w:webHidden/>
              </w:rPr>
              <w:fldChar w:fldCharType="separate"/>
            </w:r>
            <w:r w:rsidR="00E80DAA">
              <w:rPr>
                <w:noProof/>
                <w:webHidden/>
              </w:rPr>
              <w:t>4</w:t>
            </w:r>
            <w:r w:rsidR="006C77E9">
              <w:rPr>
                <w:noProof/>
                <w:webHidden/>
              </w:rPr>
              <w:fldChar w:fldCharType="end"/>
            </w:r>
          </w:hyperlink>
        </w:p>
        <w:p w14:paraId="1218D65C" w14:textId="185363D3" w:rsidR="006C77E9" w:rsidRDefault="00000000">
          <w:pPr>
            <w:pStyle w:val="TOC1"/>
            <w:rPr>
              <w:rFonts w:asciiTheme="minorHAnsi" w:eastAsiaTheme="minorEastAsia" w:hAnsiTheme="minorHAnsi" w:cstheme="minorBidi"/>
              <w:b w:val="0"/>
              <w:noProof/>
              <w:sz w:val="22"/>
              <w:szCs w:val="22"/>
            </w:rPr>
          </w:pPr>
          <w:hyperlink w:anchor="_Toc126305609" w:history="1">
            <w:r w:rsidR="006C77E9" w:rsidRPr="0093147B">
              <w:rPr>
                <w:rStyle w:val="Hyperlink"/>
                <w:noProof/>
              </w:rPr>
              <w:t>Section VIII – General Mental Health and Substance Abuse Services and Specific Federal and State Funded Projects</w:t>
            </w:r>
            <w:r w:rsidR="006C77E9">
              <w:rPr>
                <w:noProof/>
                <w:webHidden/>
              </w:rPr>
              <w:tab/>
            </w:r>
            <w:r w:rsidR="006C77E9">
              <w:rPr>
                <w:noProof/>
                <w:webHidden/>
              </w:rPr>
              <w:fldChar w:fldCharType="begin"/>
            </w:r>
            <w:r w:rsidR="006C77E9">
              <w:rPr>
                <w:noProof/>
                <w:webHidden/>
              </w:rPr>
              <w:instrText xml:space="preserve"> PAGEREF _Toc126305609 \h </w:instrText>
            </w:r>
            <w:r w:rsidR="006C77E9">
              <w:rPr>
                <w:noProof/>
                <w:webHidden/>
              </w:rPr>
            </w:r>
            <w:r w:rsidR="006C77E9">
              <w:rPr>
                <w:noProof/>
                <w:webHidden/>
              </w:rPr>
              <w:fldChar w:fldCharType="separate"/>
            </w:r>
            <w:r w:rsidR="00E80DAA">
              <w:rPr>
                <w:noProof/>
                <w:webHidden/>
              </w:rPr>
              <w:t>5</w:t>
            </w:r>
            <w:r w:rsidR="006C77E9">
              <w:rPr>
                <w:noProof/>
                <w:webHidden/>
              </w:rPr>
              <w:fldChar w:fldCharType="end"/>
            </w:r>
          </w:hyperlink>
        </w:p>
        <w:p w14:paraId="5DE4501A" w14:textId="4F8B6E00" w:rsidR="006C77E9" w:rsidRDefault="00000000">
          <w:pPr>
            <w:pStyle w:val="TOC1"/>
            <w:rPr>
              <w:rFonts w:asciiTheme="minorHAnsi" w:eastAsiaTheme="minorEastAsia" w:hAnsiTheme="minorHAnsi" w:cstheme="minorBidi"/>
              <w:b w:val="0"/>
              <w:noProof/>
              <w:sz w:val="22"/>
              <w:szCs w:val="22"/>
            </w:rPr>
          </w:pPr>
          <w:hyperlink w:anchor="_Toc126305610" w:history="1">
            <w:r w:rsidR="006C77E9" w:rsidRPr="0093147B">
              <w:rPr>
                <w:rStyle w:val="Hyperlink"/>
                <w:noProof/>
              </w:rPr>
              <w:t>Attachment II – Chart of Accounts for Accounting and Data Systems</w:t>
            </w:r>
            <w:r w:rsidR="006C77E9">
              <w:rPr>
                <w:noProof/>
                <w:webHidden/>
              </w:rPr>
              <w:tab/>
            </w:r>
            <w:r w:rsidR="006C77E9">
              <w:rPr>
                <w:noProof/>
                <w:webHidden/>
              </w:rPr>
              <w:fldChar w:fldCharType="begin"/>
            </w:r>
            <w:r w:rsidR="006C77E9">
              <w:rPr>
                <w:noProof/>
                <w:webHidden/>
              </w:rPr>
              <w:instrText xml:space="preserve"> PAGEREF _Toc126305610 \h </w:instrText>
            </w:r>
            <w:r w:rsidR="006C77E9">
              <w:rPr>
                <w:noProof/>
                <w:webHidden/>
              </w:rPr>
            </w:r>
            <w:r w:rsidR="006C77E9">
              <w:rPr>
                <w:noProof/>
                <w:webHidden/>
              </w:rPr>
              <w:fldChar w:fldCharType="separate"/>
            </w:r>
            <w:r w:rsidR="00E80DAA">
              <w:rPr>
                <w:noProof/>
                <w:webHidden/>
              </w:rPr>
              <w:t>7</w:t>
            </w:r>
            <w:r w:rsidR="006C77E9">
              <w:rPr>
                <w:noProof/>
                <w:webHidden/>
              </w:rPr>
              <w:fldChar w:fldCharType="end"/>
            </w:r>
          </w:hyperlink>
        </w:p>
        <w:p w14:paraId="48B19DFB" w14:textId="1AE1D6A1"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2630560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2630560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00302809" w14:textId="1B4A2FDA" w:rsidR="009909EF" w:rsidRPr="009909EF" w:rsidRDefault="001D7B10" w:rsidP="009909EF">
      <w:pPr>
        <w:rPr>
          <w:rFonts w:ascii="Arial Narrow" w:hAnsi="Arial Narrow"/>
          <w:sz w:val="22"/>
          <w:szCs w:val="22"/>
        </w:rPr>
      </w:pPr>
      <w:r w:rsidRPr="004B6571">
        <w:rPr>
          <w:rFonts w:ascii="Arial Narrow" w:hAnsi="Arial Narrow"/>
          <w:b/>
          <w:sz w:val="22"/>
          <w:szCs w:val="22"/>
          <w:u w:val="single"/>
        </w:rPr>
        <w:t>M</w:t>
      </w:r>
      <w:r w:rsidR="009909EF">
        <w:rPr>
          <w:rFonts w:ascii="Arial Narrow" w:hAnsi="Arial Narrow"/>
          <w:b/>
          <w:sz w:val="22"/>
          <w:szCs w:val="22"/>
          <w:u w:val="single"/>
        </w:rPr>
        <w:t>HCCD</w:t>
      </w:r>
      <w:r w:rsidRPr="004B6571">
        <w:rPr>
          <w:rFonts w:ascii="Arial Narrow" w:hAnsi="Arial Narrow"/>
          <w:b/>
          <w:sz w:val="22"/>
          <w:szCs w:val="22"/>
          <w:u w:val="single"/>
        </w:rPr>
        <w:t xml:space="preserve"> - </w:t>
      </w:r>
      <w:r w:rsidR="009909EF" w:rsidRPr="009909EF">
        <w:rPr>
          <w:rFonts w:ascii="Arial Narrow" w:hAnsi="Arial Narrow"/>
          <w:b/>
          <w:sz w:val="22"/>
          <w:szCs w:val="22"/>
          <w:u w:val="single"/>
        </w:rPr>
        <w:t>ME Mental Health Care Coordination</w:t>
      </w:r>
      <w:r w:rsidR="009909EF">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009909EF" w:rsidRPr="009909EF">
        <w:rPr>
          <w:rFonts w:ascii="Arial Narrow" w:hAnsi="Arial Narrow"/>
          <w:sz w:val="22"/>
          <w:szCs w:val="22"/>
        </w:rPr>
        <w:t>cost of the Managing</w:t>
      </w:r>
      <w:r w:rsidR="009909EF">
        <w:rPr>
          <w:rFonts w:ascii="Arial Narrow" w:hAnsi="Arial Narrow"/>
          <w:sz w:val="22"/>
          <w:szCs w:val="22"/>
        </w:rPr>
        <w:t xml:space="preserve"> </w:t>
      </w:r>
      <w:r w:rsidR="009909EF" w:rsidRPr="009909EF">
        <w:rPr>
          <w:rFonts w:ascii="Arial Narrow" w:hAnsi="Arial Narrow"/>
          <w:sz w:val="22"/>
          <w:szCs w:val="22"/>
        </w:rPr>
        <w:t>Entity's Care Coordination function. The purpose of this</w:t>
      </w:r>
      <w:r w:rsidR="009909EF">
        <w:rPr>
          <w:rFonts w:ascii="Arial Narrow" w:hAnsi="Arial Narrow"/>
          <w:sz w:val="22"/>
          <w:szCs w:val="22"/>
        </w:rPr>
        <w:t xml:space="preserve"> </w:t>
      </w:r>
      <w:r w:rsidR="009909EF" w:rsidRPr="009909EF">
        <w:rPr>
          <w:rFonts w:ascii="Arial Narrow" w:hAnsi="Arial Narrow"/>
          <w:sz w:val="22"/>
          <w:szCs w:val="22"/>
        </w:rPr>
        <w:t>function is to assist individuals with behavioral health</w:t>
      </w:r>
      <w:r w:rsidR="009909EF">
        <w:rPr>
          <w:rFonts w:ascii="Arial Narrow" w:hAnsi="Arial Narrow"/>
          <w:sz w:val="22"/>
          <w:szCs w:val="22"/>
        </w:rPr>
        <w:t xml:space="preserve"> </w:t>
      </w:r>
      <w:r w:rsidR="009909EF" w:rsidRPr="009909EF">
        <w:rPr>
          <w:rFonts w:ascii="Arial Narrow" w:hAnsi="Arial Narrow"/>
          <w:sz w:val="22"/>
          <w:szCs w:val="22"/>
        </w:rPr>
        <w:t>conditions who are not yet effectively connected with needed</w:t>
      </w:r>
      <w:r w:rsidR="009909EF">
        <w:rPr>
          <w:rFonts w:ascii="Arial Narrow" w:hAnsi="Arial Narrow"/>
          <w:sz w:val="22"/>
          <w:szCs w:val="22"/>
        </w:rPr>
        <w:t xml:space="preserve"> </w:t>
      </w:r>
      <w:r w:rsidR="009909EF" w:rsidRPr="009909EF">
        <w:rPr>
          <w:rFonts w:ascii="Arial Narrow" w:hAnsi="Arial Narrow"/>
          <w:sz w:val="22"/>
          <w:szCs w:val="22"/>
        </w:rPr>
        <w:t>services and supports to transition successfully from higher</w:t>
      </w:r>
      <w:r w:rsidR="009909EF">
        <w:rPr>
          <w:rFonts w:ascii="Arial Narrow" w:hAnsi="Arial Narrow"/>
          <w:sz w:val="22"/>
          <w:szCs w:val="22"/>
        </w:rPr>
        <w:t xml:space="preserve"> </w:t>
      </w:r>
      <w:r w:rsidR="009909EF" w:rsidRPr="009909EF">
        <w:rPr>
          <w:rFonts w:ascii="Arial Narrow" w:hAnsi="Arial Narrow"/>
          <w:sz w:val="22"/>
          <w:szCs w:val="22"/>
        </w:rPr>
        <w:t>levels of care to effective community based care. This</w:t>
      </w:r>
      <w:r w:rsidR="009909EF">
        <w:rPr>
          <w:rFonts w:ascii="Arial Narrow" w:hAnsi="Arial Narrow"/>
          <w:sz w:val="22"/>
          <w:szCs w:val="22"/>
        </w:rPr>
        <w:t xml:space="preserve"> </w:t>
      </w:r>
      <w:r w:rsidR="009909EF" w:rsidRPr="009909EF">
        <w:rPr>
          <w:rFonts w:ascii="Arial Narrow" w:hAnsi="Arial Narrow"/>
          <w:sz w:val="22"/>
          <w:szCs w:val="22"/>
        </w:rPr>
        <w:t>includes services and supports that affect a person's</w:t>
      </w:r>
      <w:r w:rsidR="009909EF">
        <w:rPr>
          <w:rFonts w:ascii="Arial Narrow" w:hAnsi="Arial Narrow"/>
          <w:sz w:val="22"/>
          <w:szCs w:val="22"/>
        </w:rPr>
        <w:t xml:space="preserve"> </w:t>
      </w:r>
      <w:r w:rsidR="009909EF" w:rsidRPr="009909EF">
        <w:rPr>
          <w:rFonts w:ascii="Arial Narrow" w:hAnsi="Arial Narrow"/>
          <w:sz w:val="22"/>
          <w:szCs w:val="22"/>
        </w:rPr>
        <w:t>overall well-being, such as behavioral health services,</w:t>
      </w:r>
      <w:r w:rsidR="009909EF">
        <w:rPr>
          <w:rFonts w:ascii="Arial Narrow" w:hAnsi="Arial Narrow"/>
          <w:sz w:val="22"/>
          <w:szCs w:val="22"/>
        </w:rPr>
        <w:t xml:space="preserve"> </w:t>
      </w:r>
      <w:r w:rsidR="009909EF" w:rsidRPr="009909EF">
        <w:rPr>
          <w:rFonts w:ascii="Arial Narrow" w:hAnsi="Arial Narrow"/>
          <w:sz w:val="22"/>
          <w:szCs w:val="22"/>
        </w:rPr>
        <w:t>primary care, housing, and social connectedness.</w:t>
      </w:r>
      <w:r w:rsidR="009909EF">
        <w:rPr>
          <w:rFonts w:ascii="Arial Narrow" w:hAnsi="Arial Narrow"/>
          <w:sz w:val="22"/>
          <w:szCs w:val="22"/>
        </w:rPr>
        <w:t xml:space="preserve">  </w:t>
      </w:r>
      <w:r w:rsidR="009909EF" w:rsidRPr="009909EF">
        <w:rPr>
          <w:rFonts w:ascii="Arial Narrow" w:hAnsi="Arial Narrow"/>
          <w:sz w:val="22"/>
          <w:szCs w:val="22"/>
        </w:rPr>
        <w:t>Managing Entities identify high utilizers and individuals</w:t>
      </w:r>
    </w:p>
    <w:p w14:paraId="20C17062" w14:textId="7A9F8934" w:rsidR="001D7B10" w:rsidRDefault="009909EF" w:rsidP="009909EF">
      <w:pPr>
        <w:rPr>
          <w:rFonts w:ascii="Arial Narrow" w:hAnsi="Arial Narrow"/>
          <w:sz w:val="22"/>
          <w:szCs w:val="22"/>
        </w:rPr>
      </w:pPr>
      <w:r w:rsidRPr="009909EF">
        <w:rPr>
          <w:rFonts w:ascii="Arial Narrow" w:hAnsi="Arial Narrow"/>
          <w:sz w:val="22"/>
          <w:szCs w:val="22"/>
        </w:rPr>
        <w:t>with complex, special needs who could benefit from care</w:t>
      </w:r>
      <w:r>
        <w:rPr>
          <w:rFonts w:ascii="Arial Narrow" w:hAnsi="Arial Narrow"/>
          <w:sz w:val="22"/>
          <w:szCs w:val="22"/>
        </w:rPr>
        <w:t xml:space="preserve"> </w:t>
      </w:r>
      <w:r w:rsidRPr="009909EF">
        <w:rPr>
          <w:rFonts w:ascii="Arial Narrow" w:hAnsi="Arial Narrow"/>
          <w:sz w:val="22"/>
          <w:szCs w:val="22"/>
        </w:rPr>
        <w:t>coordination and contract with qualified providers to</w:t>
      </w:r>
      <w:r>
        <w:rPr>
          <w:rFonts w:ascii="Arial Narrow" w:hAnsi="Arial Narrow"/>
          <w:sz w:val="22"/>
          <w:szCs w:val="22"/>
        </w:rPr>
        <w:t xml:space="preserve"> </w:t>
      </w:r>
      <w:r w:rsidRPr="009909EF">
        <w:rPr>
          <w:rFonts w:ascii="Arial Narrow" w:hAnsi="Arial Narrow"/>
          <w:sz w:val="22"/>
          <w:szCs w:val="22"/>
        </w:rPr>
        <w:t>provide direct care services. Managing Entities continue to</w:t>
      </w:r>
      <w:r>
        <w:rPr>
          <w:rFonts w:ascii="Arial Narrow" w:hAnsi="Arial Narrow"/>
          <w:sz w:val="22"/>
          <w:szCs w:val="22"/>
        </w:rPr>
        <w:t xml:space="preserve"> </w:t>
      </w:r>
      <w:r w:rsidRPr="009909EF">
        <w:rPr>
          <w:rFonts w:ascii="Arial Narrow" w:hAnsi="Arial Narrow"/>
          <w:sz w:val="22"/>
          <w:szCs w:val="22"/>
        </w:rPr>
        <w:t>track these individuals over time to ensure they are</w:t>
      </w:r>
      <w:r>
        <w:rPr>
          <w:rFonts w:ascii="Arial Narrow" w:hAnsi="Arial Narrow"/>
          <w:sz w:val="22"/>
          <w:szCs w:val="22"/>
        </w:rPr>
        <w:t xml:space="preserve"> </w:t>
      </w:r>
      <w:r w:rsidRPr="009909EF">
        <w:rPr>
          <w:rFonts w:ascii="Arial Narrow" w:hAnsi="Arial Narrow"/>
          <w:sz w:val="22"/>
          <w:szCs w:val="22"/>
        </w:rPr>
        <w:t>successfully connected to the services and supports they</w:t>
      </w:r>
      <w:r>
        <w:rPr>
          <w:rFonts w:ascii="Arial Narrow" w:hAnsi="Arial Narrow"/>
          <w:sz w:val="22"/>
          <w:szCs w:val="22"/>
        </w:rPr>
        <w:t xml:space="preserve"> </w:t>
      </w:r>
      <w:r w:rsidRPr="009909EF">
        <w:rPr>
          <w:rFonts w:ascii="Arial Narrow" w:hAnsi="Arial Narrow"/>
          <w:sz w:val="22"/>
          <w:szCs w:val="22"/>
        </w:rPr>
        <w:t>need and to measure outcomes. Managing Entities monitor for</w:t>
      </w:r>
      <w:r>
        <w:rPr>
          <w:rFonts w:ascii="Arial Narrow" w:hAnsi="Arial Narrow"/>
          <w:sz w:val="22"/>
          <w:szCs w:val="22"/>
        </w:rPr>
        <w:t xml:space="preserve"> </w:t>
      </w:r>
      <w:r w:rsidRPr="009909EF">
        <w:rPr>
          <w:rFonts w:ascii="Arial Narrow" w:hAnsi="Arial Narrow"/>
          <w:sz w:val="22"/>
          <w:szCs w:val="22"/>
        </w:rPr>
        <w:t xml:space="preserve">additional service needs and </w:t>
      </w:r>
      <w:r>
        <w:rPr>
          <w:rFonts w:ascii="Arial Narrow" w:hAnsi="Arial Narrow"/>
          <w:sz w:val="22"/>
          <w:szCs w:val="22"/>
        </w:rPr>
        <w:t>p</w:t>
      </w:r>
      <w:r w:rsidRPr="009909EF">
        <w:rPr>
          <w:rFonts w:ascii="Arial Narrow" w:hAnsi="Arial Narrow"/>
          <w:sz w:val="22"/>
          <w:szCs w:val="22"/>
        </w:rPr>
        <w:t>urchase services as necessary,</w:t>
      </w:r>
      <w:r>
        <w:rPr>
          <w:rFonts w:ascii="Arial Narrow" w:hAnsi="Arial Narrow"/>
          <w:sz w:val="22"/>
          <w:szCs w:val="22"/>
        </w:rPr>
        <w:t xml:space="preserve"> </w:t>
      </w:r>
      <w:r w:rsidRPr="009909EF">
        <w:rPr>
          <w:rFonts w:ascii="Arial Narrow" w:hAnsi="Arial Narrow"/>
          <w:sz w:val="22"/>
          <w:szCs w:val="22"/>
        </w:rPr>
        <w:t>ensuring network adequacy. Managing Entities develop</w:t>
      </w:r>
      <w:r>
        <w:rPr>
          <w:rFonts w:ascii="Arial Narrow" w:hAnsi="Arial Narrow"/>
          <w:sz w:val="22"/>
          <w:szCs w:val="22"/>
        </w:rPr>
        <w:t xml:space="preserve"> </w:t>
      </w:r>
      <w:r w:rsidRPr="009909EF">
        <w:rPr>
          <w:rFonts w:ascii="Arial Narrow" w:hAnsi="Arial Narrow"/>
          <w:sz w:val="22"/>
          <w:szCs w:val="22"/>
        </w:rPr>
        <w:t>cross-system partnerships and agreements to facilitate</w:t>
      </w:r>
      <w:r>
        <w:rPr>
          <w:rFonts w:ascii="Arial Narrow" w:hAnsi="Arial Narrow"/>
          <w:sz w:val="22"/>
          <w:szCs w:val="22"/>
        </w:rPr>
        <w:t xml:space="preserve"> </w:t>
      </w:r>
      <w:r w:rsidRPr="009909EF">
        <w:rPr>
          <w:rFonts w:ascii="Arial Narrow" w:hAnsi="Arial Narrow"/>
          <w:sz w:val="22"/>
          <w:szCs w:val="22"/>
        </w:rPr>
        <w:t>information sharing and referral processes.</w:t>
      </w:r>
    </w:p>
    <w:p w14:paraId="4DC615CA" w14:textId="77777777" w:rsidR="009909EF" w:rsidRPr="004B6571" w:rsidRDefault="009909EF" w:rsidP="009909EF">
      <w:pPr>
        <w:rPr>
          <w:rFonts w:ascii="Arial Narrow" w:hAnsi="Arial Narrow"/>
          <w:i/>
          <w:color w:val="000080"/>
          <w:sz w:val="22"/>
          <w:szCs w:val="22"/>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D674E88" w14:textId="77777777" w:rsidR="001D7B10" w:rsidRPr="00262FF8" w:rsidRDefault="001D7B10" w:rsidP="001D7B10">
      <w:pPr>
        <w:rPr>
          <w:rFonts w:ascii="Arial Narrow" w:hAnsi="Arial Narrow"/>
          <w:iCs/>
          <w:color w:val="000080"/>
          <w:sz w:val="22"/>
          <w:szCs w:val="22"/>
        </w:rPr>
      </w:pPr>
    </w:p>
    <w:p w14:paraId="59F617E2" w14:textId="08D61608" w:rsidR="009909EF" w:rsidRPr="009909EF" w:rsidRDefault="009909EF" w:rsidP="009909EF">
      <w:pPr>
        <w:rPr>
          <w:rFonts w:ascii="Arial Narrow" w:hAnsi="Arial Narrow"/>
          <w:sz w:val="22"/>
          <w:szCs w:val="22"/>
        </w:rPr>
      </w:pPr>
      <w:r>
        <w:rPr>
          <w:rFonts w:ascii="Arial Narrow" w:hAnsi="Arial Narrow"/>
          <w:b/>
          <w:sz w:val="22"/>
          <w:szCs w:val="22"/>
          <w:u w:val="single"/>
        </w:rPr>
        <w:t>MHCM3</w:t>
      </w:r>
      <w:r w:rsidRPr="004B6571">
        <w:rPr>
          <w:rFonts w:ascii="Arial Narrow" w:hAnsi="Arial Narrow"/>
          <w:b/>
          <w:sz w:val="22"/>
          <w:szCs w:val="22"/>
          <w:u w:val="single"/>
        </w:rPr>
        <w:t xml:space="preserve"> - </w:t>
      </w:r>
      <w:r w:rsidRPr="009909EF">
        <w:rPr>
          <w:rFonts w:ascii="Arial Narrow" w:hAnsi="Arial Narrow"/>
          <w:b/>
          <w:sz w:val="22"/>
          <w:szCs w:val="22"/>
          <w:u w:val="single"/>
        </w:rPr>
        <w:t>ME Care Coordination MHBG SUP2</w:t>
      </w:r>
      <w:r>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Pr="009909EF">
        <w:rPr>
          <w:rFonts w:ascii="Arial Narrow" w:hAnsi="Arial Narrow"/>
          <w:sz w:val="22"/>
          <w:szCs w:val="22"/>
        </w:rPr>
        <w:t>costs of the</w:t>
      </w:r>
      <w:r>
        <w:rPr>
          <w:rFonts w:ascii="Arial Narrow" w:hAnsi="Arial Narrow"/>
          <w:sz w:val="22"/>
          <w:szCs w:val="22"/>
        </w:rPr>
        <w:t xml:space="preserve"> </w:t>
      </w:r>
      <w:r w:rsidRPr="009909EF">
        <w:rPr>
          <w:rFonts w:ascii="Arial Narrow" w:hAnsi="Arial Narrow"/>
          <w:sz w:val="22"/>
          <w:szCs w:val="22"/>
        </w:rPr>
        <w:t>Managing Entity's Care Coordination function, when provided</w:t>
      </w:r>
      <w:r>
        <w:rPr>
          <w:rFonts w:ascii="Arial Narrow" w:hAnsi="Arial Narrow"/>
          <w:sz w:val="22"/>
          <w:szCs w:val="22"/>
        </w:rPr>
        <w:t xml:space="preserve"> </w:t>
      </w:r>
      <w:r w:rsidRPr="009909EF">
        <w:rPr>
          <w:rFonts w:ascii="Arial Narrow" w:hAnsi="Arial Narrow"/>
          <w:sz w:val="22"/>
          <w:szCs w:val="22"/>
        </w:rPr>
        <w:t>by supplemental Community Mental Health Block Grant funds</w:t>
      </w:r>
      <w:r>
        <w:rPr>
          <w:rFonts w:ascii="Arial Narrow" w:hAnsi="Arial Narrow"/>
          <w:sz w:val="22"/>
          <w:szCs w:val="22"/>
        </w:rPr>
        <w:t xml:space="preserve"> </w:t>
      </w:r>
      <w:r w:rsidRPr="009909EF">
        <w:rPr>
          <w:rFonts w:ascii="Arial Narrow" w:hAnsi="Arial Narrow"/>
          <w:sz w:val="22"/>
          <w:szCs w:val="22"/>
        </w:rPr>
        <w:t>under the Coronavirus Response and Relief Supplemental</w:t>
      </w:r>
      <w:r>
        <w:rPr>
          <w:rFonts w:ascii="Arial Narrow" w:hAnsi="Arial Narrow"/>
          <w:sz w:val="22"/>
          <w:szCs w:val="22"/>
        </w:rPr>
        <w:t xml:space="preserve"> </w:t>
      </w:r>
      <w:r w:rsidRPr="009909EF">
        <w:rPr>
          <w:rFonts w:ascii="Arial Narrow" w:hAnsi="Arial Narrow"/>
          <w:sz w:val="22"/>
          <w:szCs w:val="22"/>
        </w:rPr>
        <w:t>Appropriations Act of 2021 (P.L. 116-260) or the American</w:t>
      </w:r>
      <w:r>
        <w:rPr>
          <w:rFonts w:ascii="Arial Narrow" w:hAnsi="Arial Narrow"/>
          <w:sz w:val="22"/>
          <w:szCs w:val="22"/>
        </w:rPr>
        <w:t xml:space="preserve"> </w:t>
      </w:r>
      <w:r w:rsidRPr="009909EF">
        <w:rPr>
          <w:rFonts w:ascii="Arial Narrow" w:hAnsi="Arial Narrow"/>
          <w:sz w:val="22"/>
          <w:szCs w:val="22"/>
        </w:rPr>
        <w:t>Rescue Plan Act of 2021 (H.R. 1319). The purpose of this</w:t>
      </w:r>
      <w:r>
        <w:rPr>
          <w:rFonts w:ascii="Arial Narrow" w:hAnsi="Arial Narrow"/>
          <w:sz w:val="22"/>
          <w:szCs w:val="22"/>
        </w:rPr>
        <w:t xml:space="preserve"> </w:t>
      </w:r>
      <w:r w:rsidRPr="009909EF">
        <w:rPr>
          <w:rFonts w:ascii="Arial Narrow" w:hAnsi="Arial Narrow"/>
          <w:sz w:val="22"/>
          <w:szCs w:val="22"/>
        </w:rPr>
        <w:t>function is to assist individuals with behavioral health</w:t>
      </w:r>
      <w:r>
        <w:rPr>
          <w:rFonts w:ascii="Arial Narrow" w:hAnsi="Arial Narrow"/>
          <w:sz w:val="22"/>
          <w:szCs w:val="22"/>
        </w:rPr>
        <w:t xml:space="preserve"> </w:t>
      </w:r>
      <w:r w:rsidRPr="009909EF">
        <w:rPr>
          <w:rFonts w:ascii="Arial Narrow" w:hAnsi="Arial Narrow"/>
          <w:sz w:val="22"/>
          <w:szCs w:val="22"/>
        </w:rPr>
        <w:t>conditions who are not yet effectively connected with needed</w:t>
      </w:r>
      <w:r>
        <w:rPr>
          <w:rFonts w:ascii="Arial Narrow" w:hAnsi="Arial Narrow"/>
          <w:sz w:val="22"/>
          <w:szCs w:val="22"/>
        </w:rPr>
        <w:t xml:space="preserve"> </w:t>
      </w:r>
      <w:r w:rsidRPr="009909EF">
        <w:rPr>
          <w:rFonts w:ascii="Arial Narrow" w:hAnsi="Arial Narrow"/>
          <w:sz w:val="22"/>
          <w:szCs w:val="22"/>
        </w:rPr>
        <w:t>services and supports to transition successfully from higher</w:t>
      </w:r>
      <w:r>
        <w:rPr>
          <w:rFonts w:ascii="Arial Narrow" w:hAnsi="Arial Narrow"/>
          <w:sz w:val="22"/>
          <w:szCs w:val="22"/>
        </w:rPr>
        <w:t xml:space="preserve"> </w:t>
      </w:r>
      <w:r w:rsidRPr="009909EF">
        <w:rPr>
          <w:rFonts w:ascii="Arial Narrow" w:hAnsi="Arial Narrow"/>
          <w:sz w:val="22"/>
          <w:szCs w:val="22"/>
        </w:rPr>
        <w:t>levels of care to effective community-based care. This</w:t>
      </w:r>
      <w:r>
        <w:rPr>
          <w:rFonts w:ascii="Arial Narrow" w:hAnsi="Arial Narrow"/>
          <w:sz w:val="22"/>
          <w:szCs w:val="22"/>
        </w:rPr>
        <w:t xml:space="preserve"> </w:t>
      </w:r>
      <w:r w:rsidRPr="009909EF">
        <w:rPr>
          <w:rFonts w:ascii="Arial Narrow" w:hAnsi="Arial Narrow"/>
          <w:sz w:val="22"/>
          <w:szCs w:val="22"/>
        </w:rPr>
        <w:t>includes services and support that affect a person's overall</w:t>
      </w:r>
      <w:r>
        <w:rPr>
          <w:rFonts w:ascii="Arial Narrow" w:hAnsi="Arial Narrow"/>
          <w:sz w:val="22"/>
          <w:szCs w:val="22"/>
        </w:rPr>
        <w:t xml:space="preserve"> </w:t>
      </w:r>
      <w:r w:rsidRPr="009909EF">
        <w:rPr>
          <w:rFonts w:ascii="Arial Narrow" w:hAnsi="Arial Narrow"/>
          <w:sz w:val="22"/>
          <w:szCs w:val="22"/>
        </w:rPr>
        <w:t>well-being, such as behavioral health services, primary</w:t>
      </w:r>
      <w:r>
        <w:rPr>
          <w:rFonts w:ascii="Arial Narrow" w:hAnsi="Arial Narrow"/>
          <w:sz w:val="22"/>
          <w:szCs w:val="22"/>
        </w:rPr>
        <w:t xml:space="preserve"> </w:t>
      </w:r>
      <w:r w:rsidRPr="009909EF">
        <w:rPr>
          <w:rFonts w:ascii="Arial Narrow" w:hAnsi="Arial Narrow"/>
          <w:sz w:val="22"/>
          <w:szCs w:val="22"/>
        </w:rPr>
        <w:t>care, housing, and social connectedness. Managing Entities</w:t>
      </w:r>
      <w:r>
        <w:rPr>
          <w:rFonts w:ascii="Arial Narrow" w:hAnsi="Arial Narrow"/>
          <w:sz w:val="22"/>
          <w:szCs w:val="22"/>
        </w:rPr>
        <w:t xml:space="preserve"> </w:t>
      </w:r>
      <w:r w:rsidRPr="009909EF">
        <w:rPr>
          <w:rFonts w:ascii="Arial Narrow" w:hAnsi="Arial Narrow"/>
          <w:sz w:val="22"/>
          <w:szCs w:val="22"/>
        </w:rPr>
        <w:t>identify high utilizers and individuals with complex,</w:t>
      </w:r>
    </w:p>
    <w:p w14:paraId="44DE042B" w14:textId="329DC4AC" w:rsidR="009909EF" w:rsidRPr="004B6571" w:rsidRDefault="009909EF" w:rsidP="009909EF">
      <w:pPr>
        <w:rPr>
          <w:rFonts w:ascii="Arial Narrow" w:hAnsi="Arial Narrow"/>
        </w:rPr>
      </w:pPr>
      <w:r w:rsidRPr="009909EF">
        <w:rPr>
          <w:rFonts w:ascii="Arial Narrow" w:hAnsi="Arial Narrow"/>
          <w:sz w:val="22"/>
          <w:szCs w:val="22"/>
        </w:rPr>
        <w:t>special needs who could benefit from care coordination and</w:t>
      </w:r>
      <w:r>
        <w:rPr>
          <w:rFonts w:ascii="Arial Narrow" w:hAnsi="Arial Narrow"/>
          <w:sz w:val="22"/>
          <w:szCs w:val="22"/>
        </w:rPr>
        <w:t xml:space="preserve"> </w:t>
      </w:r>
      <w:r w:rsidRPr="009909EF">
        <w:rPr>
          <w:rFonts w:ascii="Arial Narrow" w:hAnsi="Arial Narrow"/>
          <w:sz w:val="22"/>
          <w:szCs w:val="22"/>
        </w:rPr>
        <w:t>contract with qualified providers to provide direct care</w:t>
      </w:r>
      <w:r>
        <w:rPr>
          <w:rFonts w:ascii="Arial Narrow" w:hAnsi="Arial Narrow"/>
          <w:sz w:val="22"/>
          <w:szCs w:val="22"/>
        </w:rPr>
        <w:t xml:space="preserve"> </w:t>
      </w:r>
      <w:r w:rsidRPr="009909EF">
        <w:rPr>
          <w:rFonts w:ascii="Arial Narrow" w:hAnsi="Arial Narrow"/>
          <w:sz w:val="22"/>
          <w:szCs w:val="22"/>
        </w:rPr>
        <w:t>services. Managing Entities continue to track these</w:t>
      </w:r>
      <w:r>
        <w:rPr>
          <w:rFonts w:ascii="Arial Narrow" w:hAnsi="Arial Narrow"/>
          <w:sz w:val="22"/>
          <w:szCs w:val="22"/>
        </w:rPr>
        <w:t xml:space="preserve"> </w:t>
      </w:r>
      <w:r w:rsidRPr="009909EF">
        <w:rPr>
          <w:rFonts w:ascii="Arial Narrow" w:hAnsi="Arial Narrow"/>
          <w:sz w:val="22"/>
          <w:szCs w:val="22"/>
        </w:rPr>
        <w:t>individuals over time to ensure they are successfully</w:t>
      </w:r>
      <w:r>
        <w:rPr>
          <w:rFonts w:ascii="Arial Narrow" w:hAnsi="Arial Narrow"/>
          <w:sz w:val="22"/>
          <w:szCs w:val="22"/>
        </w:rPr>
        <w:t xml:space="preserve"> </w:t>
      </w:r>
      <w:r w:rsidRPr="009909EF">
        <w:rPr>
          <w:rFonts w:ascii="Arial Narrow" w:hAnsi="Arial Narrow"/>
          <w:sz w:val="22"/>
          <w:szCs w:val="22"/>
        </w:rPr>
        <w:t>connected to the services and supports they need and to</w:t>
      </w:r>
      <w:r>
        <w:rPr>
          <w:rFonts w:ascii="Arial Narrow" w:hAnsi="Arial Narrow"/>
          <w:sz w:val="22"/>
          <w:szCs w:val="22"/>
        </w:rPr>
        <w:t xml:space="preserve"> </w:t>
      </w:r>
      <w:r w:rsidRPr="009909EF">
        <w:rPr>
          <w:rFonts w:ascii="Arial Narrow" w:hAnsi="Arial Narrow"/>
          <w:sz w:val="22"/>
          <w:szCs w:val="22"/>
        </w:rPr>
        <w:t>measure outcomes. Managing Entities monitor for additional</w:t>
      </w:r>
      <w:r>
        <w:rPr>
          <w:rFonts w:ascii="Arial Narrow" w:hAnsi="Arial Narrow"/>
          <w:sz w:val="22"/>
          <w:szCs w:val="22"/>
        </w:rPr>
        <w:t xml:space="preserve"> </w:t>
      </w:r>
      <w:r w:rsidRPr="009909EF">
        <w:rPr>
          <w:rFonts w:ascii="Arial Narrow" w:hAnsi="Arial Narrow"/>
          <w:sz w:val="22"/>
          <w:szCs w:val="22"/>
        </w:rPr>
        <w:t>service needs and purchase services as necessary, ensuring</w:t>
      </w:r>
      <w:r>
        <w:rPr>
          <w:rFonts w:ascii="Arial Narrow" w:hAnsi="Arial Narrow"/>
          <w:sz w:val="22"/>
          <w:szCs w:val="22"/>
        </w:rPr>
        <w:t xml:space="preserve"> </w:t>
      </w:r>
      <w:r w:rsidRPr="009909EF">
        <w:rPr>
          <w:rFonts w:ascii="Arial Narrow" w:hAnsi="Arial Narrow"/>
          <w:sz w:val="22"/>
          <w:szCs w:val="22"/>
        </w:rPr>
        <w:t>network adequacy. Managing Entities develop cross-system</w:t>
      </w:r>
      <w:r>
        <w:rPr>
          <w:rFonts w:ascii="Arial Narrow" w:hAnsi="Arial Narrow"/>
          <w:sz w:val="22"/>
          <w:szCs w:val="22"/>
        </w:rPr>
        <w:t xml:space="preserve"> </w:t>
      </w:r>
      <w:r w:rsidRPr="009909EF">
        <w:rPr>
          <w:rFonts w:ascii="Arial Narrow" w:hAnsi="Arial Narrow"/>
          <w:sz w:val="22"/>
          <w:szCs w:val="22"/>
        </w:rPr>
        <w:t>partnerships and agreements to facilitate information</w:t>
      </w:r>
      <w:r>
        <w:rPr>
          <w:rFonts w:ascii="Arial Narrow" w:hAnsi="Arial Narrow"/>
          <w:sz w:val="22"/>
          <w:szCs w:val="22"/>
        </w:rPr>
        <w:t xml:space="preserve"> </w:t>
      </w:r>
      <w:r w:rsidRPr="009909EF">
        <w:rPr>
          <w:rFonts w:ascii="Arial Narrow" w:hAnsi="Arial Narrow"/>
          <w:sz w:val="22"/>
          <w:szCs w:val="22"/>
        </w:rPr>
        <w:t>sharing referral processes.</w:t>
      </w:r>
    </w:p>
    <w:p w14:paraId="1452CEAC" w14:textId="77777777" w:rsidR="009909EF" w:rsidRPr="004B6571" w:rsidRDefault="009909EF" w:rsidP="009909EF">
      <w:pPr>
        <w:rPr>
          <w:rFonts w:ascii="Arial Narrow" w:hAnsi="Arial Narrow"/>
          <w:i/>
          <w:color w:val="000080"/>
          <w:sz w:val="22"/>
          <w:szCs w:val="22"/>
        </w:rPr>
      </w:pPr>
    </w:p>
    <w:p w14:paraId="47CF6949" w14:textId="77777777" w:rsidR="009909EF" w:rsidRDefault="009909EF" w:rsidP="009909EF">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7B06F653" w14:textId="77777777" w:rsidR="009909EF" w:rsidRDefault="009909EF" w:rsidP="009909EF">
      <w:pPr>
        <w:rPr>
          <w:rFonts w:ascii="Arial Narrow" w:hAnsi="Arial Narrow"/>
          <w:i/>
          <w:color w:val="000080"/>
          <w:sz w:val="22"/>
          <w:szCs w:val="22"/>
        </w:rPr>
      </w:pPr>
    </w:p>
    <w:p w14:paraId="5524C211" w14:textId="77777777" w:rsidR="009909EF" w:rsidRPr="004B6571" w:rsidRDefault="009909EF" w:rsidP="009909EF">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7E35E003" w14:textId="77777777" w:rsidR="009909EF" w:rsidRPr="00262FF8" w:rsidRDefault="009909EF" w:rsidP="009909EF">
      <w:pPr>
        <w:rPr>
          <w:rFonts w:ascii="Arial Narrow" w:hAnsi="Arial Narrow"/>
          <w:iCs/>
          <w:color w:val="000080"/>
          <w:sz w:val="22"/>
          <w:szCs w:val="22"/>
        </w:rPr>
      </w:pPr>
    </w:p>
    <w:p w14:paraId="1F8DF213" w14:textId="6A9183B9" w:rsidR="009909EF" w:rsidRPr="009909EF" w:rsidRDefault="009909EF" w:rsidP="009909EF">
      <w:pPr>
        <w:rPr>
          <w:rFonts w:ascii="Arial Narrow" w:hAnsi="Arial Narrow"/>
          <w:sz w:val="22"/>
          <w:szCs w:val="22"/>
        </w:rPr>
      </w:pPr>
      <w:r>
        <w:rPr>
          <w:rFonts w:ascii="Arial Narrow" w:hAnsi="Arial Narrow"/>
          <w:b/>
          <w:sz w:val="22"/>
          <w:szCs w:val="22"/>
          <w:u w:val="single"/>
        </w:rPr>
        <w:t>MHIP2</w:t>
      </w:r>
      <w:r w:rsidRPr="004B6571">
        <w:rPr>
          <w:rFonts w:ascii="Arial Narrow" w:hAnsi="Arial Narrow"/>
          <w:b/>
          <w:sz w:val="22"/>
          <w:szCs w:val="22"/>
          <w:u w:val="single"/>
        </w:rPr>
        <w:t xml:space="preserve"> - </w:t>
      </w:r>
      <w:r w:rsidRPr="009909EF">
        <w:rPr>
          <w:rFonts w:ascii="Arial Narrow" w:hAnsi="Arial Narrow"/>
          <w:b/>
          <w:sz w:val="22"/>
          <w:szCs w:val="22"/>
          <w:u w:val="single"/>
        </w:rPr>
        <w:t>ME MH Individual Placement &amp; Support Train-BG Supplemental 2</w:t>
      </w:r>
      <w:r>
        <w:rPr>
          <w:rFonts w:ascii="Arial Narrow" w:hAnsi="Arial Narrow"/>
          <w:b/>
          <w:sz w:val="22"/>
          <w:szCs w:val="22"/>
          <w:u w:val="single"/>
        </w:rPr>
        <w:t xml:space="preserve"> </w:t>
      </w:r>
      <w:r w:rsidRPr="009909EF">
        <w:rPr>
          <w:rFonts w:ascii="Arial Narrow" w:hAnsi="Arial Narrow"/>
          <w:b/>
          <w:sz w:val="22"/>
          <w:szCs w:val="22"/>
          <w:u w:val="single"/>
        </w:rPr>
        <w:t>Federal Budget Period: 9/1/2021 - 9/30/2025</w:t>
      </w:r>
      <w:r>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Pr="009909EF">
        <w:rPr>
          <w:rFonts w:ascii="Arial Narrow" w:hAnsi="Arial Narrow"/>
          <w:sz w:val="22"/>
          <w:szCs w:val="22"/>
        </w:rPr>
        <w:t>costs of an Individual Placement</w:t>
      </w:r>
      <w:r>
        <w:rPr>
          <w:rFonts w:ascii="Arial Narrow" w:hAnsi="Arial Narrow"/>
          <w:sz w:val="22"/>
          <w:szCs w:val="22"/>
        </w:rPr>
        <w:t xml:space="preserve"> </w:t>
      </w:r>
      <w:r w:rsidRPr="009909EF">
        <w:rPr>
          <w:rFonts w:ascii="Arial Narrow" w:hAnsi="Arial Narrow"/>
          <w:sz w:val="22"/>
          <w:szCs w:val="22"/>
        </w:rPr>
        <w:t>and Support (IPS) Trainer to work as a team member with the</w:t>
      </w:r>
      <w:r>
        <w:rPr>
          <w:rFonts w:ascii="Arial Narrow" w:hAnsi="Arial Narrow"/>
          <w:sz w:val="22"/>
          <w:szCs w:val="22"/>
        </w:rPr>
        <w:t xml:space="preserve"> </w:t>
      </w:r>
      <w:r w:rsidRPr="009909EF">
        <w:rPr>
          <w:rFonts w:ascii="Arial Narrow" w:hAnsi="Arial Narrow"/>
          <w:sz w:val="22"/>
          <w:szCs w:val="22"/>
        </w:rPr>
        <w:t>IPS State Team within the Office of Substance Abuse and</w:t>
      </w:r>
      <w:r>
        <w:rPr>
          <w:rFonts w:ascii="Arial Narrow" w:hAnsi="Arial Narrow"/>
          <w:sz w:val="22"/>
          <w:szCs w:val="22"/>
        </w:rPr>
        <w:t xml:space="preserve"> </w:t>
      </w:r>
      <w:r w:rsidRPr="009909EF">
        <w:rPr>
          <w:rFonts w:ascii="Arial Narrow" w:hAnsi="Arial Narrow"/>
          <w:sz w:val="22"/>
          <w:szCs w:val="22"/>
        </w:rPr>
        <w:t>Mental Health and Division of Vocational Rehabilitation (VR)</w:t>
      </w:r>
      <w:r>
        <w:rPr>
          <w:rFonts w:ascii="Arial Narrow" w:hAnsi="Arial Narrow"/>
          <w:sz w:val="22"/>
          <w:szCs w:val="22"/>
        </w:rPr>
        <w:t xml:space="preserve"> </w:t>
      </w:r>
      <w:r w:rsidRPr="009909EF">
        <w:rPr>
          <w:rFonts w:ascii="Arial Narrow" w:hAnsi="Arial Narrow"/>
          <w:sz w:val="22"/>
          <w:szCs w:val="22"/>
        </w:rPr>
        <w:t>to provide technical assistance, training, and quality</w:t>
      </w:r>
      <w:r>
        <w:rPr>
          <w:rFonts w:ascii="Arial Narrow" w:hAnsi="Arial Narrow"/>
          <w:sz w:val="22"/>
          <w:szCs w:val="22"/>
        </w:rPr>
        <w:t xml:space="preserve"> </w:t>
      </w:r>
      <w:r w:rsidRPr="009909EF">
        <w:rPr>
          <w:rFonts w:ascii="Arial Narrow" w:hAnsi="Arial Narrow"/>
          <w:sz w:val="22"/>
          <w:szCs w:val="22"/>
        </w:rPr>
        <w:t>improvement throughout Florida on the evidence-based</w:t>
      </w:r>
      <w:r>
        <w:rPr>
          <w:rFonts w:ascii="Arial Narrow" w:hAnsi="Arial Narrow"/>
          <w:sz w:val="22"/>
          <w:szCs w:val="22"/>
        </w:rPr>
        <w:t xml:space="preserve"> </w:t>
      </w:r>
      <w:r w:rsidRPr="009909EF">
        <w:rPr>
          <w:rFonts w:ascii="Arial Narrow" w:hAnsi="Arial Narrow"/>
          <w:sz w:val="22"/>
          <w:szCs w:val="22"/>
        </w:rPr>
        <w:t>practice of IPS Supported Employment and Education.</w:t>
      </w:r>
    </w:p>
    <w:p w14:paraId="238C764E" w14:textId="77777777" w:rsidR="009909EF" w:rsidRPr="009909EF" w:rsidRDefault="009909EF" w:rsidP="009909EF">
      <w:pPr>
        <w:rPr>
          <w:rFonts w:ascii="Arial Narrow" w:hAnsi="Arial Narrow"/>
          <w:sz w:val="22"/>
          <w:szCs w:val="22"/>
        </w:rPr>
      </w:pPr>
    </w:p>
    <w:p w14:paraId="3B9BB225" w14:textId="57412CC3" w:rsidR="009909EF" w:rsidRPr="009909EF" w:rsidRDefault="009909EF" w:rsidP="009909EF">
      <w:pPr>
        <w:rPr>
          <w:rFonts w:ascii="Arial Narrow" w:hAnsi="Arial Narrow"/>
          <w:sz w:val="22"/>
          <w:szCs w:val="22"/>
        </w:rPr>
      </w:pPr>
      <w:r w:rsidRPr="009909EF">
        <w:rPr>
          <w:rFonts w:ascii="Arial Narrow" w:hAnsi="Arial Narrow"/>
          <w:sz w:val="22"/>
          <w:szCs w:val="22"/>
        </w:rPr>
        <w:t>IPS is a person-centered, behavioral health service with a</w:t>
      </w:r>
      <w:r>
        <w:rPr>
          <w:rFonts w:ascii="Arial Narrow" w:hAnsi="Arial Narrow"/>
          <w:sz w:val="22"/>
          <w:szCs w:val="22"/>
        </w:rPr>
        <w:t xml:space="preserve"> </w:t>
      </w:r>
      <w:r w:rsidRPr="009909EF">
        <w:rPr>
          <w:rFonts w:ascii="Arial Narrow" w:hAnsi="Arial Narrow"/>
          <w:sz w:val="22"/>
          <w:szCs w:val="22"/>
        </w:rPr>
        <w:t>focus on employment, that provide individualized assistance</w:t>
      </w:r>
    </w:p>
    <w:p w14:paraId="2DED3FC0" w14:textId="61C4A44C" w:rsidR="009909EF" w:rsidRPr="004B6571" w:rsidRDefault="009909EF" w:rsidP="009909EF">
      <w:pPr>
        <w:rPr>
          <w:rFonts w:ascii="Arial Narrow" w:hAnsi="Arial Narrow"/>
        </w:rPr>
      </w:pPr>
      <w:r w:rsidRPr="009909EF">
        <w:rPr>
          <w:rFonts w:ascii="Arial Narrow" w:hAnsi="Arial Narrow"/>
          <w:sz w:val="22"/>
          <w:szCs w:val="22"/>
        </w:rPr>
        <w:lastRenderedPageBreak/>
        <w:t>in choosing careers, obtaining training or education as</w:t>
      </w:r>
      <w:r>
        <w:rPr>
          <w:rFonts w:ascii="Arial Narrow" w:hAnsi="Arial Narrow"/>
          <w:sz w:val="22"/>
          <w:szCs w:val="22"/>
        </w:rPr>
        <w:t xml:space="preserve"> </w:t>
      </w:r>
      <w:r w:rsidRPr="009909EF">
        <w:rPr>
          <w:rFonts w:ascii="Arial Narrow" w:hAnsi="Arial Narrow"/>
          <w:sz w:val="22"/>
          <w:szCs w:val="22"/>
        </w:rPr>
        <w:t>needed, acquiring, and maintaining competitive paid</w:t>
      </w:r>
      <w:r>
        <w:rPr>
          <w:rFonts w:ascii="Arial Narrow" w:hAnsi="Arial Narrow"/>
          <w:sz w:val="22"/>
          <w:szCs w:val="22"/>
        </w:rPr>
        <w:t xml:space="preserve"> </w:t>
      </w:r>
      <w:r w:rsidRPr="009909EF">
        <w:rPr>
          <w:rFonts w:ascii="Arial Narrow" w:hAnsi="Arial Narrow"/>
          <w:sz w:val="22"/>
          <w:szCs w:val="22"/>
        </w:rPr>
        <w:t>employment in the community for individuals for whom</w:t>
      </w:r>
      <w:r>
        <w:rPr>
          <w:rFonts w:ascii="Arial Narrow" w:hAnsi="Arial Narrow"/>
          <w:sz w:val="22"/>
          <w:szCs w:val="22"/>
        </w:rPr>
        <w:t xml:space="preserve"> </w:t>
      </w:r>
      <w:r w:rsidRPr="009909EF">
        <w:rPr>
          <w:rFonts w:ascii="Arial Narrow" w:hAnsi="Arial Narrow"/>
          <w:sz w:val="22"/>
          <w:szCs w:val="22"/>
        </w:rPr>
        <w:t>employment has not been achieved or employment has been</w:t>
      </w:r>
      <w:r>
        <w:rPr>
          <w:rFonts w:ascii="Arial Narrow" w:hAnsi="Arial Narrow"/>
          <w:sz w:val="22"/>
          <w:szCs w:val="22"/>
        </w:rPr>
        <w:t xml:space="preserve"> </w:t>
      </w:r>
      <w:r w:rsidRPr="009909EF">
        <w:rPr>
          <w:rFonts w:ascii="Arial Narrow" w:hAnsi="Arial Narrow"/>
          <w:sz w:val="22"/>
          <w:szCs w:val="22"/>
        </w:rPr>
        <w:t>interrupted or intermittent</w:t>
      </w:r>
      <w:r w:rsidRPr="004B6571">
        <w:rPr>
          <w:rFonts w:ascii="Arial Narrow" w:hAnsi="Arial Narrow" w:cs="Arial"/>
          <w:color w:val="000000"/>
          <w:shd w:val="clear" w:color="auto" w:fill="FFFFFF"/>
        </w:rPr>
        <w:t>.</w:t>
      </w:r>
    </w:p>
    <w:p w14:paraId="01B37A6D" w14:textId="77777777" w:rsidR="009909EF" w:rsidRPr="004B6571" w:rsidRDefault="009909EF" w:rsidP="009909EF">
      <w:pPr>
        <w:rPr>
          <w:rFonts w:ascii="Arial Narrow" w:hAnsi="Arial Narrow"/>
          <w:i/>
          <w:color w:val="000080"/>
          <w:sz w:val="22"/>
          <w:szCs w:val="22"/>
        </w:rPr>
      </w:pPr>
    </w:p>
    <w:p w14:paraId="5D6C5A9F" w14:textId="77777777" w:rsidR="009909EF" w:rsidRDefault="009909EF" w:rsidP="009909EF">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DD7A5B" w14:textId="77777777" w:rsidR="009909EF" w:rsidRDefault="009909EF" w:rsidP="009909EF">
      <w:pPr>
        <w:rPr>
          <w:rFonts w:ascii="Arial Narrow" w:hAnsi="Arial Narrow"/>
          <w:i/>
          <w:color w:val="000080"/>
          <w:sz w:val="22"/>
          <w:szCs w:val="22"/>
        </w:rPr>
      </w:pPr>
    </w:p>
    <w:p w14:paraId="6BABB173" w14:textId="77777777" w:rsidR="009909EF" w:rsidRPr="004B6571" w:rsidRDefault="009909EF" w:rsidP="009909EF">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4C3720D" w14:textId="77777777" w:rsidR="009909EF" w:rsidRPr="00262FF8" w:rsidRDefault="009909EF" w:rsidP="009909EF">
      <w:pPr>
        <w:rPr>
          <w:rFonts w:ascii="Arial Narrow" w:hAnsi="Arial Narrow"/>
          <w:iCs/>
          <w:color w:val="000080"/>
          <w:sz w:val="22"/>
          <w:szCs w:val="22"/>
        </w:rPr>
      </w:pP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2630560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9909EF">
        <w:rPr>
          <w:rFonts w:ascii="Arial Narrow" w:hAnsi="Arial Narrow"/>
          <w:b/>
          <w:sz w:val="22"/>
          <w:szCs w:val="22"/>
        </w:rPr>
        <w:t>Core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MHARP – ME MH Services MHBG Supplemental 2</w:t>
      </w:r>
      <w:r w:rsidRPr="00262FF8">
        <w:rPr>
          <w:rFonts w:ascii="Arial Narrow" w:hAnsi="Arial Narrow"/>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7231AE35" w14:textId="57339511" w:rsidR="001370FE" w:rsidRDefault="001370FE" w:rsidP="00CD0CE1">
      <w:pPr>
        <w:rPr>
          <w:rFonts w:ascii="Arial Narrow" w:hAnsi="Arial Narrow"/>
          <w:i/>
          <w:color w:val="000080"/>
          <w:sz w:val="22"/>
          <w:szCs w:val="22"/>
          <w:highlight w:val="yellow"/>
        </w:rPr>
      </w:pPr>
    </w:p>
    <w:p w14:paraId="4460A35F" w14:textId="77777777" w:rsidR="00E80DAA" w:rsidRPr="00262FF8" w:rsidRDefault="00E80DAA" w:rsidP="00E80DAA">
      <w:pPr>
        <w:rPr>
          <w:rFonts w:ascii="Arial Narrow" w:hAnsi="Arial Narrow"/>
          <w:i/>
          <w:color w:val="000080"/>
          <w:sz w:val="22"/>
          <w:szCs w:val="22"/>
        </w:rPr>
      </w:pPr>
    </w:p>
    <w:p w14:paraId="4A6843AF" w14:textId="3B2589E2" w:rsidR="00E80DAA" w:rsidRPr="00262FF8" w:rsidRDefault="00E80DAA" w:rsidP="00E80DAA">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Pr>
          <w:rFonts w:ascii="Arial Narrow" w:hAnsi="Arial Narrow"/>
          <w:b/>
          <w:sz w:val="22"/>
          <w:szCs w:val="22"/>
        </w:rPr>
        <w:t>Targeted Services</w:t>
      </w:r>
      <w:r w:rsidRPr="00262FF8">
        <w:rPr>
          <w:rFonts w:ascii="Arial Narrow" w:hAnsi="Arial Narrow"/>
          <w:b/>
          <w:sz w:val="22"/>
          <w:szCs w:val="22"/>
        </w:rPr>
        <w:t xml:space="preserve"> Funding</w:t>
      </w:r>
    </w:p>
    <w:p w14:paraId="1CF9780D" w14:textId="77777777" w:rsidR="00E80DAA" w:rsidRPr="00262FF8" w:rsidRDefault="00E80DAA" w:rsidP="00E80DAA">
      <w:pPr>
        <w:rPr>
          <w:rFonts w:ascii="Arial Narrow" w:hAnsi="Arial Narrow"/>
          <w:i/>
          <w:color w:val="000080"/>
          <w:sz w:val="22"/>
          <w:szCs w:val="22"/>
        </w:rPr>
      </w:pPr>
    </w:p>
    <w:p w14:paraId="3AD8BFDF" w14:textId="77777777" w:rsidR="00E80DAA" w:rsidRDefault="00E80DAA" w:rsidP="00E80DAA">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MH262 – ME Early Intervention Services MHBG Sup 2</w:t>
      </w:r>
      <w:r w:rsidRPr="00262FF8">
        <w:rPr>
          <w:rFonts w:ascii="Arial Narrow" w:hAnsi="Arial Narrow"/>
          <w:bCs/>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allowable costs 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2845A228" w14:textId="77777777" w:rsidR="00E80DAA" w:rsidRDefault="00E80DAA" w:rsidP="00E80DAA">
      <w:pPr>
        <w:tabs>
          <w:tab w:val="center" w:pos="4320"/>
          <w:tab w:val="right" w:pos="8640"/>
        </w:tabs>
        <w:rPr>
          <w:rFonts w:ascii="Arial Narrow" w:hAnsi="Arial Narrow" w:cs="Arial"/>
          <w:color w:val="000000"/>
          <w:sz w:val="22"/>
          <w:szCs w:val="22"/>
          <w:shd w:val="clear" w:color="auto" w:fill="FFFFFF"/>
        </w:rPr>
      </w:pPr>
    </w:p>
    <w:p w14:paraId="126AB1B3"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222FD95A" w14:textId="77777777" w:rsidR="00E80DAA" w:rsidRPr="00262FF8" w:rsidRDefault="00E80DAA" w:rsidP="00E80DAA">
      <w:pPr>
        <w:tabs>
          <w:tab w:val="center" w:pos="4320"/>
          <w:tab w:val="right" w:pos="8640"/>
        </w:tabs>
        <w:rPr>
          <w:rFonts w:ascii="Arial Narrow" w:hAnsi="Arial Narrow"/>
          <w:sz w:val="22"/>
          <w:szCs w:val="22"/>
        </w:rPr>
      </w:pPr>
    </w:p>
    <w:p w14:paraId="20B20373"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83B1DA1"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EEC94F0"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346FDCD" w14:textId="77777777" w:rsidR="00E80DAA" w:rsidRDefault="00E80DAA" w:rsidP="00CD0CE1">
      <w:pPr>
        <w:rPr>
          <w:rFonts w:ascii="Arial Narrow" w:hAnsi="Arial Narrow"/>
          <w:i/>
          <w:color w:val="000080"/>
          <w:sz w:val="22"/>
          <w:szCs w:val="22"/>
          <w:highlight w:val="yellow"/>
        </w:rPr>
      </w:pPr>
    </w:p>
    <w:p w14:paraId="6FB9ECD6" w14:textId="77777777" w:rsidR="00E80DAA"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MHCJ4 – ME MH Forensic Community Diversion MHBG Sup 2</w:t>
      </w:r>
      <w:r w:rsidRPr="00262FF8">
        <w:rPr>
          <w:rFonts w:ascii="Arial Narrow" w:hAnsi="Arial Narrow"/>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captures 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w:t>
      </w:r>
    </w:p>
    <w:p w14:paraId="4ABFC208" w14:textId="77777777" w:rsidR="00E80DAA" w:rsidRDefault="00E80DAA" w:rsidP="00E80DAA">
      <w:pPr>
        <w:tabs>
          <w:tab w:val="center" w:pos="4320"/>
          <w:tab w:val="right" w:pos="8640"/>
        </w:tabs>
        <w:rPr>
          <w:rFonts w:ascii="Arial Narrow" w:hAnsi="Arial Narrow"/>
          <w:sz w:val="22"/>
          <w:szCs w:val="22"/>
        </w:rPr>
      </w:pPr>
    </w:p>
    <w:p w14:paraId="39838326"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sz w:val="22"/>
          <w:szCs w:val="22"/>
        </w:rPr>
        <w:t>Allowable services include competency restoration and behavioral health treatments provided in the jail setting or supporting forensic diversion services designed to expand community-based services as an alternative to placement in a forensic state mental health treatment facility.</w:t>
      </w:r>
    </w:p>
    <w:p w14:paraId="054B2545" w14:textId="77777777" w:rsidR="00E80DAA" w:rsidRPr="00262FF8" w:rsidRDefault="00E80DAA" w:rsidP="00E80DAA">
      <w:pPr>
        <w:tabs>
          <w:tab w:val="center" w:pos="4320"/>
          <w:tab w:val="right" w:pos="8640"/>
        </w:tabs>
        <w:rPr>
          <w:rFonts w:ascii="Arial Narrow" w:hAnsi="Arial Narrow"/>
          <w:sz w:val="22"/>
          <w:szCs w:val="22"/>
        </w:rPr>
      </w:pPr>
    </w:p>
    <w:p w14:paraId="2EE18117"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220B9A"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6123C7EB"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D92053" w14:textId="77777777" w:rsidR="00E80DAA" w:rsidRDefault="00E80DAA" w:rsidP="00CD0CE1">
      <w:pPr>
        <w:rPr>
          <w:rFonts w:ascii="Arial Narrow" w:hAnsi="Arial Narrow"/>
          <w:i/>
          <w:color w:val="000080"/>
          <w:sz w:val="22"/>
          <w:szCs w:val="22"/>
          <w:highlight w:val="yellow"/>
        </w:rPr>
      </w:pPr>
    </w:p>
    <w:p w14:paraId="4CC417E8" w14:textId="0AB3480D" w:rsidR="00E80DAA"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Pr>
          <w:rFonts w:ascii="Arial Narrow" w:hAnsi="Arial Narrow"/>
          <w:b/>
          <w:sz w:val="22"/>
          <w:szCs w:val="22"/>
          <w:u w:val="single"/>
        </w:rPr>
        <w:t>OCB</w:t>
      </w:r>
      <w:r w:rsidRPr="00262FF8">
        <w:rPr>
          <w:rFonts w:ascii="Arial Narrow" w:hAnsi="Arial Narrow"/>
          <w:b/>
          <w:sz w:val="22"/>
          <w:szCs w:val="22"/>
          <w:u w:val="single"/>
        </w:rPr>
        <w:t xml:space="preserve"> – </w:t>
      </w:r>
      <w:r w:rsidRPr="00E80DAA">
        <w:rPr>
          <w:rFonts w:ascii="Arial Narrow" w:hAnsi="Arial Narrow"/>
          <w:b/>
          <w:sz w:val="22"/>
          <w:szCs w:val="22"/>
          <w:u w:val="single"/>
        </w:rPr>
        <w:t>ME Mental Health Crisis Beds</w:t>
      </w:r>
      <w:r>
        <w:rPr>
          <w:rFonts w:ascii="Arial Narrow" w:hAnsi="Arial Narrow"/>
          <w:sz w:val="22"/>
          <w:szCs w:val="22"/>
        </w:rPr>
        <w:t xml:space="preserve"> </w:t>
      </w:r>
      <w:r w:rsidRPr="00262FF8">
        <w:rPr>
          <w:rFonts w:ascii="Arial Narrow" w:hAnsi="Arial Narrow"/>
          <w:sz w:val="22"/>
          <w:szCs w:val="22"/>
        </w:rPr>
        <w:t xml:space="preserve">– This cost pool captures the allowable </w:t>
      </w:r>
      <w:r w:rsidRPr="00E80DAA">
        <w:rPr>
          <w:rFonts w:ascii="Arial Narrow" w:hAnsi="Arial Narrow"/>
          <w:sz w:val="22"/>
          <w:szCs w:val="22"/>
        </w:rPr>
        <w:t>cost of beds in a</w:t>
      </w:r>
      <w:r>
        <w:rPr>
          <w:rFonts w:ascii="Arial Narrow" w:hAnsi="Arial Narrow"/>
          <w:sz w:val="22"/>
          <w:szCs w:val="22"/>
        </w:rPr>
        <w:t xml:space="preserve"> </w:t>
      </w:r>
      <w:r w:rsidRPr="00E80DAA">
        <w:rPr>
          <w:rFonts w:ascii="Arial Narrow" w:hAnsi="Arial Narrow"/>
          <w:sz w:val="22"/>
          <w:szCs w:val="22"/>
        </w:rPr>
        <w:t>Crisis Stabilization Unit providing direct 24/7 access to</w:t>
      </w:r>
      <w:r>
        <w:rPr>
          <w:rFonts w:ascii="Arial Narrow" w:hAnsi="Arial Narrow"/>
          <w:sz w:val="22"/>
          <w:szCs w:val="22"/>
        </w:rPr>
        <w:t xml:space="preserve"> </w:t>
      </w:r>
      <w:r w:rsidRPr="00E80DAA">
        <w:rPr>
          <w:rFonts w:ascii="Arial Narrow" w:hAnsi="Arial Narrow"/>
          <w:sz w:val="22"/>
          <w:szCs w:val="22"/>
        </w:rPr>
        <w:t>mental health assessments, stabilization, and treatment.</w:t>
      </w:r>
    </w:p>
    <w:p w14:paraId="19BF2C21" w14:textId="77777777" w:rsidR="00E80DAA" w:rsidRPr="00262FF8" w:rsidRDefault="00E80DAA" w:rsidP="00E80DAA">
      <w:pPr>
        <w:tabs>
          <w:tab w:val="center" w:pos="4320"/>
          <w:tab w:val="right" w:pos="8640"/>
        </w:tabs>
        <w:rPr>
          <w:rFonts w:ascii="Arial Narrow" w:hAnsi="Arial Narrow"/>
          <w:sz w:val="22"/>
          <w:szCs w:val="22"/>
        </w:rPr>
      </w:pPr>
    </w:p>
    <w:p w14:paraId="19D5FC92"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14725FC"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6189102F"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A34746" w14:textId="77777777" w:rsidR="00E80DAA" w:rsidRDefault="00E80DAA"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55C7ED91"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E80DAA">
        <w:rPr>
          <w:rFonts w:ascii="Arial Narrow" w:hAnsi="Arial Narrow"/>
          <w:b/>
          <w:sz w:val="22"/>
          <w:szCs w:val="22"/>
        </w:rPr>
        <w:t>Targeted Services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2D3862A4" w:rsidR="00594792" w:rsidRPr="00262FF8" w:rsidRDefault="00E80DAA" w:rsidP="00E80DAA">
      <w:pPr>
        <w:tabs>
          <w:tab w:val="center" w:pos="4320"/>
          <w:tab w:val="right" w:pos="8640"/>
        </w:tabs>
        <w:rPr>
          <w:rFonts w:ascii="Arial Narrow" w:hAnsi="Arial Narrow"/>
        </w:rPr>
      </w:pPr>
      <w:r>
        <w:rPr>
          <w:rFonts w:ascii="Arial Narrow" w:hAnsi="Arial Narrow"/>
          <w:b/>
          <w:sz w:val="22"/>
          <w:szCs w:val="22"/>
          <w:u w:val="single"/>
        </w:rPr>
        <w:t>MSOCB</w:t>
      </w:r>
      <w:r w:rsidR="00236F00" w:rsidRPr="009C1390">
        <w:rPr>
          <w:rFonts w:ascii="Arial Narrow" w:hAnsi="Arial Narrow"/>
          <w:b/>
          <w:sz w:val="22"/>
          <w:szCs w:val="22"/>
          <w:u w:val="single"/>
        </w:rPr>
        <w:t xml:space="preserve"> – </w:t>
      </w:r>
      <w:r w:rsidRPr="00E80DAA">
        <w:rPr>
          <w:rFonts w:ascii="Arial Narrow" w:hAnsi="Arial Narrow"/>
          <w:b/>
          <w:sz w:val="22"/>
          <w:szCs w:val="22"/>
          <w:u w:val="single"/>
        </w:rPr>
        <w:t>ME Substance Abuse Crisis Beds</w:t>
      </w:r>
      <w:r w:rsidR="00236F00" w:rsidRPr="009C1390">
        <w:rPr>
          <w:rFonts w:ascii="Arial Narrow" w:hAnsi="Arial Narrow"/>
          <w:sz w:val="22"/>
          <w:szCs w:val="22"/>
        </w:rPr>
        <w:t xml:space="preserve">– This cost pool captures </w:t>
      </w:r>
      <w:r w:rsidR="00DE20FE" w:rsidRPr="009C1390">
        <w:rPr>
          <w:rFonts w:ascii="Arial Narrow" w:hAnsi="Arial Narrow"/>
          <w:sz w:val="22"/>
          <w:szCs w:val="22"/>
        </w:rPr>
        <w:t xml:space="preserve">the </w:t>
      </w:r>
      <w:r w:rsidR="009C1390" w:rsidRPr="009C1390">
        <w:rPr>
          <w:rFonts w:ascii="Arial Narrow" w:hAnsi="Arial Narrow"/>
          <w:sz w:val="22"/>
          <w:szCs w:val="22"/>
        </w:rPr>
        <w:t xml:space="preserve">allowable </w:t>
      </w:r>
      <w:r>
        <w:rPr>
          <w:rFonts w:ascii="Arial" w:hAnsi="Arial" w:cs="Arial"/>
          <w:color w:val="000000"/>
          <w:sz w:val="18"/>
          <w:szCs w:val="18"/>
          <w:shd w:val="clear" w:color="auto" w:fill="FFFFFF"/>
        </w:rPr>
        <w:t>cost of beds in a Detoxification Unit or Addictions Receiving Facility providing direct 24/7 access to substance use disorder assessments, stabilization, and treatment.</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2630561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3FCC" w14:textId="77777777" w:rsidR="00DE34FD" w:rsidRDefault="00DE34FD">
      <w:r>
        <w:separator/>
      </w:r>
    </w:p>
  </w:endnote>
  <w:endnote w:type="continuationSeparator" w:id="0">
    <w:p w14:paraId="5ACD7D25" w14:textId="77777777" w:rsidR="00DE34FD" w:rsidRDefault="00DE34FD">
      <w:r>
        <w:continuationSeparator/>
      </w:r>
    </w:p>
  </w:endnote>
  <w:endnote w:type="continuationNotice" w:id="1">
    <w:p w14:paraId="6EA0FA9F" w14:textId="77777777" w:rsidR="00DE34FD" w:rsidRDefault="00DE3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4F63270A"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E80DAA" w:rsidRPr="00CF04EA">
      <w:rPr>
        <w:rFonts w:ascii="Arial Narrow" w:hAnsi="Arial Narrow"/>
        <w:sz w:val="22"/>
        <w:szCs w:val="22"/>
      </w:rPr>
      <w:t>September 16, 2024</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4E20" w14:textId="77777777" w:rsidR="00DE34FD" w:rsidRDefault="00DE34FD">
      <w:r>
        <w:separator/>
      </w:r>
    </w:p>
  </w:footnote>
  <w:footnote w:type="continuationSeparator" w:id="0">
    <w:p w14:paraId="37B197A8" w14:textId="77777777" w:rsidR="00DE34FD" w:rsidRDefault="00DE34FD">
      <w:r>
        <w:continuationSeparator/>
      </w:r>
    </w:p>
  </w:footnote>
  <w:footnote w:type="continuationNotice" w:id="1">
    <w:p w14:paraId="1CF537E0" w14:textId="77777777" w:rsidR="00DE34FD" w:rsidRDefault="00DE34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1"/>
  </w:num>
  <w:num w:numId="3" w16cid:durableId="1642464003">
    <w:abstractNumId w:val="41"/>
  </w:num>
  <w:num w:numId="4" w16cid:durableId="950210109">
    <w:abstractNumId w:val="45"/>
  </w:num>
  <w:num w:numId="5" w16cid:durableId="992415763">
    <w:abstractNumId w:val="40"/>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2"/>
  </w:num>
  <w:num w:numId="11" w16cid:durableId="989096039">
    <w:abstractNumId w:val="30"/>
  </w:num>
  <w:num w:numId="12" w16cid:durableId="984117808">
    <w:abstractNumId w:val="7"/>
  </w:num>
  <w:num w:numId="13" w16cid:durableId="1763454187">
    <w:abstractNumId w:val="37"/>
  </w:num>
  <w:num w:numId="14" w16cid:durableId="1005597338">
    <w:abstractNumId w:val="42"/>
  </w:num>
  <w:num w:numId="15" w16cid:durableId="637102905">
    <w:abstractNumId w:val="18"/>
  </w:num>
  <w:num w:numId="16" w16cid:durableId="795177620">
    <w:abstractNumId w:val="10"/>
  </w:num>
  <w:num w:numId="17" w16cid:durableId="2140225195">
    <w:abstractNumId w:val="39"/>
  </w:num>
  <w:num w:numId="18" w16cid:durableId="38751864">
    <w:abstractNumId w:val="11"/>
  </w:num>
  <w:num w:numId="19" w16cid:durableId="2059549120">
    <w:abstractNumId w:val="22"/>
  </w:num>
  <w:num w:numId="20" w16cid:durableId="1717046413">
    <w:abstractNumId w:val="43"/>
  </w:num>
  <w:num w:numId="21" w16cid:durableId="1410081466">
    <w:abstractNumId w:val="46"/>
  </w:num>
  <w:num w:numId="22" w16cid:durableId="59639009">
    <w:abstractNumId w:val="9"/>
  </w:num>
  <w:num w:numId="23" w16cid:durableId="801190161">
    <w:abstractNumId w:val="26"/>
  </w:num>
  <w:num w:numId="24" w16cid:durableId="761025734">
    <w:abstractNumId w:val="27"/>
  </w:num>
  <w:num w:numId="25" w16cid:durableId="2023434197">
    <w:abstractNumId w:val="14"/>
  </w:num>
  <w:num w:numId="26" w16cid:durableId="1209999531">
    <w:abstractNumId w:val="13"/>
  </w:num>
  <w:num w:numId="27" w16cid:durableId="584608565">
    <w:abstractNumId w:val="38"/>
  </w:num>
  <w:num w:numId="28" w16cid:durableId="1405026922">
    <w:abstractNumId w:val="17"/>
  </w:num>
  <w:num w:numId="29" w16cid:durableId="1763605099">
    <w:abstractNumId w:val="24"/>
  </w:num>
  <w:num w:numId="30" w16cid:durableId="389814037">
    <w:abstractNumId w:val="28"/>
  </w:num>
  <w:num w:numId="31" w16cid:durableId="1243757561">
    <w:abstractNumId w:val="29"/>
  </w:num>
  <w:num w:numId="32" w16cid:durableId="927226656">
    <w:abstractNumId w:val="31"/>
  </w:num>
  <w:num w:numId="33" w16cid:durableId="572004662">
    <w:abstractNumId w:val="33"/>
  </w:num>
  <w:num w:numId="34" w16cid:durableId="2099711116">
    <w:abstractNumId w:val="1"/>
  </w:num>
  <w:num w:numId="35" w16cid:durableId="1616910788">
    <w:abstractNumId w:val="19"/>
  </w:num>
  <w:num w:numId="36" w16cid:durableId="158155175">
    <w:abstractNumId w:val="3"/>
  </w:num>
  <w:num w:numId="37" w16cid:durableId="1443766538">
    <w:abstractNumId w:val="36"/>
  </w:num>
  <w:num w:numId="38" w16cid:durableId="748842787">
    <w:abstractNumId w:val="25"/>
  </w:num>
  <w:num w:numId="39" w16cid:durableId="553588738">
    <w:abstractNumId w:val="12"/>
  </w:num>
  <w:num w:numId="40" w16cid:durableId="275911095">
    <w:abstractNumId w:val="16"/>
  </w:num>
  <w:num w:numId="41" w16cid:durableId="507326598">
    <w:abstractNumId w:val="20"/>
  </w:num>
  <w:num w:numId="42" w16cid:durableId="2018999127">
    <w:abstractNumId w:val="0"/>
  </w:num>
  <w:num w:numId="43" w16cid:durableId="2115396249">
    <w:abstractNumId w:val="35"/>
  </w:num>
  <w:num w:numId="44" w16cid:durableId="2071997355">
    <w:abstractNumId w:val="44"/>
  </w:num>
  <w:num w:numId="45" w16cid:durableId="1336225643">
    <w:abstractNumId w:val="34"/>
  </w:num>
  <w:num w:numId="46" w16cid:durableId="219482772">
    <w:abstractNumId w:val="23"/>
  </w:num>
  <w:num w:numId="47" w16cid:durableId="18301672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3FB1"/>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4A1"/>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0513"/>
    <w:rsid w:val="00A30F2D"/>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34FD"/>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5515D164-A9E1-4D6F-8624-38E6EBD1CC0D}"/>
</file>

<file path=customXml/itemProps3.xml><?xml version="1.0" encoding="utf-8"?>
<ds:datastoreItem xmlns:ds="http://schemas.openxmlformats.org/officeDocument/2006/customXml" ds:itemID="{D34231F1-D533-4DEF-AB41-13EF81D63FA5}"/>
</file>

<file path=customXml/itemProps4.xml><?xml version="1.0" encoding="utf-8"?>
<ds:datastoreItem xmlns:ds="http://schemas.openxmlformats.org/officeDocument/2006/customXml" ds:itemID="{8C2981FA-8D64-42F6-B3EF-53F0132B3D2C}"/>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16562</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1</dc:title>
  <dc:subject>Minimum Service Requirements</dc:subject>
  <dc:creator/>
  <cp:lastModifiedBy/>
  <cp:revision>1</cp:revision>
  <cp:lastPrinted>2009-03-11T17:40:00Z</cp:lastPrinted>
  <dcterms:created xsi:type="dcterms:W3CDTF">2023-11-01T17:01:00Z</dcterms:created>
  <dcterms:modified xsi:type="dcterms:W3CDTF">2025-06-12T15:15:00Z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