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C2ED0">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C2ED0">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026013" w:rsidRPr="00F61BF4" w14:paraId="42211FAA" w14:textId="77777777" w:rsidTr="00CE76D1">
        <w:tc>
          <w:tcPr>
            <w:tcW w:w="1380" w:type="dxa"/>
            <w:vAlign w:val="center"/>
          </w:tcPr>
          <w:p w14:paraId="495F0D84"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44D2A11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9A469BA" w14:textId="12CB33A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378E873" w14:textId="09C6996C"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107A627D" w14:textId="22D330E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22D8855F" w14:textId="77777777" w:rsidTr="00CE76D1">
        <w:trPr>
          <w:trHeight w:val="172"/>
        </w:trPr>
        <w:tc>
          <w:tcPr>
            <w:tcW w:w="1380" w:type="dxa"/>
            <w:vAlign w:val="center"/>
          </w:tcPr>
          <w:p w14:paraId="0BC896D3"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3BFE0DF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517BFDAD" w14:textId="03CEF27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1CBFA533" w14:textId="22F87A69"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7F3156B6" w14:textId="6DA2265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89D5966" w14:textId="77777777" w:rsidTr="00CE76D1">
        <w:tc>
          <w:tcPr>
            <w:tcW w:w="1380" w:type="dxa"/>
            <w:vAlign w:val="center"/>
          </w:tcPr>
          <w:p w14:paraId="67814DB9"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35C7C7D2"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2FD0ADEF" w14:textId="4D42AD3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73AD6B02" w14:textId="317CCE22"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EEF2CFA" w14:textId="06634D9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D0D7A83" w14:textId="77777777" w:rsidTr="00CE76D1">
        <w:tc>
          <w:tcPr>
            <w:tcW w:w="1380" w:type="dxa"/>
            <w:vAlign w:val="center"/>
          </w:tcPr>
          <w:p w14:paraId="677B6B14"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3EADB1B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11C0560" w14:textId="0B4F4313"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2B06E867" w14:textId="1BFCCCD7"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430E778F" w14:textId="6BFDED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B191E5B" w14:textId="77777777" w:rsidTr="00CE76D1">
        <w:tc>
          <w:tcPr>
            <w:tcW w:w="1380" w:type="dxa"/>
            <w:vAlign w:val="center"/>
          </w:tcPr>
          <w:p w14:paraId="2921AF62"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3F1DD5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4CF3016" w14:textId="2116739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B748D70" w14:textId="4C4B0974"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162EC8A" w14:textId="3B6EFE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0A312E07" w14:textId="77777777" w:rsidTr="00CE76D1">
        <w:tc>
          <w:tcPr>
            <w:tcW w:w="1380" w:type="dxa"/>
            <w:vAlign w:val="center"/>
          </w:tcPr>
          <w:p w14:paraId="3DAE7A0D"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2C0773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655BD1AC" w14:textId="17E741BB"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E87A8C0" w14:textId="75B68D91"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05618B7F" w14:textId="435C4C7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74344603" w14:textId="77777777" w:rsidTr="00CE76D1">
        <w:tc>
          <w:tcPr>
            <w:tcW w:w="1380" w:type="dxa"/>
            <w:vAlign w:val="center"/>
          </w:tcPr>
          <w:p w14:paraId="1BBF8070"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3D93E81D"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040669B" w14:textId="070E9C3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1ACFDE2" w14:textId="7761D920"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4949C13" w14:textId="5049D95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66DC99C" w14:textId="77777777" w:rsidTr="001511B1">
        <w:tc>
          <w:tcPr>
            <w:tcW w:w="1380" w:type="dxa"/>
            <w:vAlign w:val="center"/>
          </w:tcPr>
          <w:p w14:paraId="146EDB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1F0A7F4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3722266" w14:textId="59043E4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C9E7A33" w14:textId="7FD39EBA" w:rsidR="00026013" w:rsidRPr="005C3CEA"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2100" w:type="dxa"/>
            <w:vAlign w:val="center"/>
          </w:tcPr>
          <w:p w14:paraId="36C2B385" w14:textId="37A5CF7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0A537B9" w14:textId="77777777" w:rsidTr="00DD0407">
        <w:tc>
          <w:tcPr>
            <w:tcW w:w="1380" w:type="dxa"/>
            <w:vAlign w:val="center"/>
          </w:tcPr>
          <w:p w14:paraId="1CDC4CC7"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2429A89F"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A125860" w14:textId="2AFC3DC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3CD5450D" w14:textId="747D3A61"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CC6C5F5" w14:textId="16E2A5A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3A253A5" w14:textId="77777777" w:rsidTr="00CE76D1">
        <w:tc>
          <w:tcPr>
            <w:tcW w:w="1380" w:type="dxa"/>
            <w:vAlign w:val="center"/>
          </w:tcPr>
          <w:p w14:paraId="6D5787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617DE4B1"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33EB201A" w14:textId="51CF3EB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E3B5FA8" w14:textId="0335A257"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6D1A48C" w14:textId="523F30B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541466" w14:paraId="29421016" w14:textId="77777777" w:rsidTr="00CE76D1">
        <w:tc>
          <w:tcPr>
            <w:tcW w:w="1380" w:type="dxa"/>
            <w:vAlign w:val="center"/>
          </w:tcPr>
          <w:p w14:paraId="156FB10B" w14:textId="77777777" w:rsidR="00026013" w:rsidRPr="00541466" w:rsidRDefault="00026013" w:rsidP="00026013">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2C488A17" w:rsidR="00026013" w:rsidRP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940" w:type="dxa"/>
            <w:vAlign w:val="center"/>
          </w:tcPr>
          <w:p w14:paraId="6AEA161E" w14:textId="5E4A231F"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850" w:type="dxa"/>
            <w:vAlign w:val="center"/>
          </w:tcPr>
          <w:p w14:paraId="315F6739" w14:textId="6F5CFB0C" w:rsidR="00026013" w:rsidRPr="001511B1" w:rsidRDefault="00026013" w:rsidP="00026013">
            <w:pPr>
              <w:spacing w:before="0" w:after="0"/>
              <w:ind w:left="0"/>
              <w:contextualSpacing/>
              <w:jc w:val="center"/>
              <w:rPr>
                <w:rFonts w:ascii="Arial Narrow" w:hAnsi="Arial Narrow"/>
                <w:b/>
                <w:bCs/>
                <w:color w:val="000000"/>
              </w:rPr>
            </w:pPr>
            <w:r w:rsidRPr="00026013">
              <w:rPr>
                <w:rFonts w:ascii="Arial Narrow" w:hAnsi="Arial Narrow"/>
                <w:b/>
                <w:bCs/>
                <w:sz w:val="22"/>
                <w:szCs w:val="22"/>
              </w:rPr>
              <w:t>$</w:t>
            </w:r>
          </w:p>
        </w:tc>
        <w:tc>
          <w:tcPr>
            <w:tcW w:w="2100" w:type="dxa"/>
            <w:vAlign w:val="center"/>
          </w:tcPr>
          <w:p w14:paraId="3407C5F5" w14:textId="7AB3454C"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464A64C3" w14:textId="77777777" w:rsidR="007F03E7" w:rsidRPr="00007D7F"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 xml:space="preserve">the Department will pay the Managing Entity a two-month advance at the beginning of each fiscal year. </w:t>
      </w:r>
      <w:r w:rsidRPr="00007D7F">
        <w:rPr>
          <w:rFonts w:ascii="Arial Narrow" w:hAnsi="Arial Narrow"/>
        </w:rPr>
        <w:t xml:space="preserve"> Thereafter, the Managing Entity shall request monthly fixed payments equal to the fiscal year contract balance divided by the number of months remaining in the fiscal year. </w:t>
      </w:r>
      <w:r w:rsidR="00792A5E" w:rsidRPr="00007D7F">
        <w:rPr>
          <w:rFonts w:ascii="Arial Narrow" w:hAnsi="Arial Narrow"/>
        </w:rPr>
        <w:t xml:space="preserve">The advance and payment amounts for each fiscal year are specified in </w:t>
      </w:r>
      <w:r w:rsidR="00792A5E" w:rsidRPr="00007D7F">
        <w:rPr>
          <w:rFonts w:ascii="Arial Narrow" w:hAnsi="Arial Narrow"/>
          <w:b/>
        </w:rPr>
        <w:t>Exhibit F2</w:t>
      </w:r>
      <w:r w:rsidR="00792A5E" w:rsidRPr="00007D7F">
        <w:rPr>
          <w:rFonts w:ascii="Arial Narrow" w:hAnsi="Arial Narrow"/>
        </w:rPr>
        <w:t xml:space="preserve">. </w:t>
      </w:r>
      <w:r w:rsidRPr="00007D7F">
        <w:rPr>
          <w:rFonts w:ascii="Arial Narrow" w:hAnsi="Arial Narrow"/>
        </w:rPr>
        <w:t xml:space="preserve">The payment request may be subject to financial consequences, pursuant to </w:t>
      </w:r>
      <w:r w:rsidRPr="00007D7F">
        <w:rPr>
          <w:rFonts w:ascii="Arial Narrow" w:hAnsi="Arial Narrow"/>
          <w:b/>
        </w:rPr>
        <w:t>Section E-5.2</w:t>
      </w:r>
      <w:r w:rsidRPr="00007D7F">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lastRenderedPageBreak/>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4DA922AD"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September. Failure to have an approved </w:t>
      </w:r>
      <w:r w:rsidRPr="0076704E">
        <w:rPr>
          <w:rFonts w:ascii="Arial Narrow" w:hAnsi="Arial Narrow"/>
        </w:rPr>
        <w:t>Cost Allocation Plan</w:t>
      </w:r>
      <w:r w:rsidRPr="00541466">
        <w:rPr>
          <w:rFonts w:ascii="Arial Narrow" w:hAnsi="Arial Narrow"/>
        </w:rPr>
        <w:t xml:space="preserve"> by </w:t>
      </w:r>
      <w:r w:rsidR="0058796A">
        <w:rPr>
          <w:rFonts w:ascii="Arial Narrow" w:hAnsi="Arial Narrow"/>
        </w:rPr>
        <w:t>October</w:t>
      </w:r>
      <w:r w:rsidR="0058796A" w:rsidRPr="00541466">
        <w:rPr>
          <w:rFonts w:ascii="Arial Narrow" w:hAnsi="Arial Narrow"/>
        </w:rPr>
        <w:t xml:space="preserve"> </w:t>
      </w:r>
      <w:r w:rsidRPr="00541466">
        <w:rPr>
          <w:rFonts w:ascii="Arial Narrow" w:hAnsi="Arial Narrow"/>
        </w:rPr>
        <w:t>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Experiences a change in the type of funding it receives, whether under this Contract or an outside funding source; for example, when a new OCA is added, when a new outside funding source contributes to the Managing Entity’s operational revenue or when an existing funding source is discontinued;</w:t>
      </w:r>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w:t>
      </w:r>
      <w:r w:rsidRPr="00541466">
        <w:rPr>
          <w:rFonts w:ascii="Arial Narrow" w:hAnsi="Arial Narrow"/>
        </w:rPr>
        <w:lastRenderedPageBreak/>
        <w:t xml:space="preserve">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in excess of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in excess of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Any compensation paid for an expenditure subsequently disallowed as a result of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lastRenderedPageBreak/>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6CA41A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 xml:space="preserve">Supplemental </w:t>
      </w:r>
      <w:r w:rsidR="00AB025E" w:rsidRPr="00AB025E">
        <w:rPr>
          <w:rFonts w:ascii="Arial Narrow" w:hAnsi="Arial Narrow"/>
          <w:b/>
        </w:rPr>
        <w:t xml:space="preserve">FEMA </w:t>
      </w:r>
      <w:r w:rsidR="00186CBF">
        <w:rPr>
          <w:rFonts w:ascii="Arial Narrow" w:hAnsi="Arial Narrow"/>
          <w:b/>
        </w:rPr>
        <w:t>Crisis Counseling Program (CCP)</w:t>
      </w:r>
      <w:r>
        <w:rPr>
          <w:rFonts w:ascii="Arial Narrow" w:hAnsi="Arial Narrow"/>
          <w:b/>
        </w:rPr>
        <w:t xml:space="preserve"> Provisions</w:t>
      </w:r>
    </w:p>
    <w:p w14:paraId="6DF7B57C" w14:textId="6E983C5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w:t>
      </w:r>
      <w:r w:rsidR="00AB025E" w:rsidRPr="00AB025E">
        <w:rPr>
          <w:rFonts w:ascii="Arial Narrow" w:hAnsi="Arial Narrow"/>
        </w:rPr>
        <w:t xml:space="preserve">FEMA Crisis Counseling Program (CCP)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119D4486"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amount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CCP services. </w:t>
      </w:r>
    </w:p>
    <w:p w14:paraId="7F144606" w14:textId="595A80CD" w:rsidR="00186CBF"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p>
    <w:p w14:paraId="058B6718" w14:textId="54FCFFD7" w:rsidR="00AB025E" w:rsidRDefault="00AB025E"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For each authorized CCP service event, the Department shall, by amendment, specify a method of payment, a payment schedule, and a </w:t>
      </w:r>
      <w:r w:rsidR="00AA2D02">
        <w:rPr>
          <w:rFonts w:ascii="Arial Narrow" w:hAnsi="Arial Narrow"/>
        </w:rPr>
        <w:t xml:space="preserve">schedule for </w:t>
      </w:r>
      <w:r w:rsidR="003E0B61">
        <w:rPr>
          <w:rFonts w:ascii="Arial Narrow" w:hAnsi="Arial Narrow"/>
        </w:rPr>
        <w:t xml:space="preserve">quarterly </w:t>
      </w:r>
      <w:r w:rsidR="00AA2D02">
        <w:rPr>
          <w:rFonts w:ascii="Arial Narrow" w:hAnsi="Arial Narrow"/>
        </w:rPr>
        <w:t>and final a</w:t>
      </w:r>
      <w:r>
        <w:rPr>
          <w:rFonts w:ascii="Arial Narrow" w:hAnsi="Arial Narrow"/>
        </w:rPr>
        <w:t xml:space="preserve">ctual </w:t>
      </w:r>
      <w:r w:rsidR="00AA2D02">
        <w:rPr>
          <w:rFonts w:ascii="Arial Narrow" w:hAnsi="Arial Narrow"/>
        </w:rPr>
        <w:t xml:space="preserve">expenditure </w:t>
      </w:r>
      <w:r>
        <w:rPr>
          <w:rFonts w:ascii="Arial Narrow" w:hAnsi="Arial Narrow"/>
        </w:rPr>
        <w:t>reconciliation</w:t>
      </w:r>
      <w:r w:rsidR="00AA2D02">
        <w:rPr>
          <w:rFonts w:ascii="Arial Narrow" w:hAnsi="Arial Narrow"/>
        </w:rPr>
        <w:t>s</w:t>
      </w:r>
      <w:r>
        <w:rPr>
          <w:rFonts w:ascii="Arial Narrow" w:hAnsi="Arial Narrow"/>
        </w:rPr>
        <w:t xml:space="preserve"> </w:t>
      </w:r>
      <w:r w:rsidR="00AA2D02">
        <w:rPr>
          <w:rFonts w:ascii="Arial Narrow" w:hAnsi="Arial Narrow"/>
        </w:rPr>
        <w:t>t</w:t>
      </w:r>
      <w:r>
        <w:rPr>
          <w:rFonts w:ascii="Arial Narrow" w:hAnsi="Arial Narrow"/>
        </w:rPr>
        <w:t>ailored to the Department’s needs assessment projecting the duration of required CCP services.</w:t>
      </w:r>
    </w:p>
    <w:p w14:paraId="7F4187F7" w14:textId="0400923C" w:rsidR="003E0B61" w:rsidRDefault="00AB025E"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be no more than 60 days from the date of </w:t>
      </w:r>
      <w:r w:rsidR="003E0B61">
        <w:rPr>
          <w:rFonts w:ascii="Arial Narrow" w:hAnsi="Arial Narrow"/>
        </w:rPr>
        <w:t>a</w:t>
      </w:r>
      <w:r>
        <w:rPr>
          <w:rFonts w:ascii="Arial Narrow" w:hAnsi="Arial Narrow"/>
        </w:rPr>
        <w:t xml:space="preserve"> qualifying Presidential Emergency Declaration authorizing CCP services, the method of payment shall be </w:t>
      </w:r>
      <w:r w:rsidR="003E0B61">
        <w:rPr>
          <w:rFonts w:ascii="Arial Narrow" w:hAnsi="Arial Narrow"/>
        </w:rPr>
        <w:t>via cost reimbursement invoicing.</w:t>
      </w:r>
    </w:p>
    <w:p w14:paraId="6EACFD34" w14:textId="0994E235" w:rsidR="00AA2D02" w:rsidRDefault="003E0B61"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exceed 60 days </w:t>
      </w:r>
      <w:r w:rsidRPr="003E0B61">
        <w:rPr>
          <w:rFonts w:ascii="Arial Narrow" w:hAnsi="Arial Narrow"/>
        </w:rPr>
        <w:t xml:space="preserve">from the date of </w:t>
      </w:r>
      <w:r>
        <w:rPr>
          <w:rFonts w:ascii="Arial Narrow" w:hAnsi="Arial Narrow"/>
        </w:rPr>
        <w:t>a</w:t>
      </w:r>
      <w:r w:rsidRPr="003E0B61">
        <w:rPr>
          <w:rFonts w:ascii="Arial Narrow" w:hAnsi="Arial Narrow"/>
        </w:rPr>
        <w:t xml:space="preserve"> qualifying Presidential Emergency Declaration</w:t>
      </w:r>
      <w:r>
        <w:rPr>
          <w:rFonts w:ascii="Arial Narrow" w:hAnsi="Arial Narrow"/>
        </w:rPr>
        <w:t xml:space="preserve">, the Department may elect to provide pro-rata monthly </w:t>
      </w:r>
      <w:r w:rsidR="006E0D61">
        <w:rPr>
          <w:rFonts w:ascii="Arial Narrow" w:hAnsi="Arial Narrow"/>
        </w:rPr>
        <w:t xml:space="preserve">Network Service </w:t>
      </w:r>
      <w:r w:rsidR="0087604C" w:rsidRPr="006E0D61">
        <w:rPr>
          <w:rFonts w:ascii="Arial Narrow" w:hAnsi="Arial Narrow"/>
        </w:rPr>
        <w:t xml:space="preserve">Provider </w:t>
      </w:r>
      <w:r>
        <w:rPr>
          <w:rFonts w:ascii="Arial Narrow" w:hAnsi="Arial Narrow"/>
        </w:rPr>
        <w:t>payments based on a percentage of the approved budget narrative, subject to a final reconciliation payment.</w:t>
      </w:r>
    </w:p>
    <w:p w14:paraId="50E33318" w14:textId="2D16776C" w:rsidR="00AA2D02" w:rsidRDefault="00AA2D02" w:rsidP="00AA2D02">
      <w:pPr>
        <w:pStyle w:val="ListParagraph"/>
        <w:numPr>
          <w:ilvl w:val="4"/>
          <w:numId w:val="10"/>
        </w:numPr>
        <w:tabs>
          <w:tab w:val="left" w:pos="4140"/>
        </w:tabs>
        <w:ind w:left="3060"/>
        <w:contextualSpacing w:val="0"/>
        <w:rPr>
          <w:rFonts w:ascii="Arial Narrow" w:hAnsi="Arial Narrow"/>
        </w:rPr>
      </w:pPr>
      <w:r>
        <w:rPr>
          <w:rFonts w:ascii="Arial Narrow" w:hAnsi="Arial Narrow"/>
        </w:rPr>
        <w:t>The Department reserves the right to suspend pro-rat</w:t>
      </w:r>
      <w:r w:rsidR="005317F4">
        <w:rPr>
          <w:rFonts w:ascii="Arial Narrow" w:hAnsi="Arial Narrow"/>
        </w:rPr>
        <w:t>a</w:t>
      </w:r>
      <w:r>
        <w:rPr>
          <w:rFonts w:ascii="Arial Narrow" w:hAnsi="Arial Narrow"/>
        </w:rPr>
        <w:t xml:space="preserve"> monthly payments for CCP services if, in the Department’s determination, any quarterly financial reconciliation identifies the risk of </w:t>
      </w:r>
      <w:r w:rsidR="00306212">
        <w:rPr>
          <w:rFonts w:ascii="Arial Narrow" w:hAnsi="Arial Narrow"/>
        </w:rPr>
        <w:t>unearned funds</w:t>
      </w:r>
      <w:r>
        <w:rPr>
          <w:rFonts w:ascii="Arial Narrow" w:hAnsi="Arial Narrow"/>
        </w:rPr>
        <w:t xml:space="preserve"> at the conclusion of a CCP.</w:t>
      </w:r>
    </w:p>
    <w:p w14:paraId="5C0E9529" w14:textId="4DAB9AB6" w:rsidR="003A2652" w:rsidRDefault="00AA2D02" w:rsidP="005317F4">
      <w:pPr>
        <w:pStyle w:val="ListParagraph"/>
        <w:numPr>
          <w:ilvl w:val="4"/>
          <w:numId w:val="10"/>
        </w:numPr>
        <w:tabs>
          <w:tab w:val="left" w:pos="4140"/>
        </w:tabs>
        <w:ind w:left="3060"/>
        <w:contextualSpacing w:val="0"/>
        <w:rPr>
          <w:rFonts w:ascii="Arial Narrow" w:hAnsi="Arial Narrow"/>
        </w:rPr>
      </w:pPr>
      <w:r>
        <w:rPr>
          <w:rFonts w:ascii="Arial Narrow" w:hAnsi="Arial Narrow"/>
        </w:rPr>
        <w:t xml:space="preserve">In the event the Department identifies actual </w:t>
      </w:r>
      <w:r w:rsidR="00306212">
        <w:rPr>
          <w:rFonts w:ascii="Arial Narrow" w:hAnsi="Arial Narrow"/>
        </w:rPr>
        <w:t>unearned funds</w:t>
      </w:r>
      <w:r>
        <w:rPr>
          <w:rFonts w:ascii="Arial Narrow" w:hAnsi="Arial Narrow"/>
        </w:rPr>
        <w:t xml:space="preserve"> as a result of the final financial reconciliation of a CCP, the Managing Entity shall </w:t>
      </w:r>
      <w:r>
        <w:rPr>
          <w:rFonts w:ascii="Arial Narrow" w:hAnsi="Arial Narrow"/>
        </w:rPr>
        <w:lastRenderedPageBreak/>
        <w:t xml:space="preserve">return the identified amount within 10 business days of the Department’s notification </w:t>
      </w:r>
      <w:r w:rsidR="00306212">
        <w:rPr>
          <w:rFonts w:ascii="Arial Narrow" w:hAnsi="Arial Narrow"/>
        </w:rPr>
        <w:t>of unearned funds.</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2FB6B750"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w:t>
      </w:r>
      <w:r w:rsidR="00186CBF">
        <w:rPr>
          <w:rFonts w:ascii="Arial Narrow" w:hAnsi="Arial Narrow"/>
        </w:rPr>
        <w:t>CCP</w:t>
      </w:r>
      <w:r w:rsidR="008441AF">
        <w:rPr>
          <w:rFonts w:ascii="Arial Narrow" w:hAnsi="Arial Narrow"/>
        </w:rPr>
        <w:t xml:space="preserve"> services </w:t>
      </w:r>
      <w:r>
        <w:rPr>
          <w:rFonts w:ascii="Arial Narrow" w:hAnsi="Arial Narrow"/>
        </w:rPr>
        <w:t>is expressly limited to the extent such expenditures are allowable under the terms and conditions of any funds awarded to the Department for the purpose of responding to a specific disaster event.</w:t>
      </w:r>
    </w:p>
    <w:p w14:paraId="02D2FFF6" w14:textId="0FA34A69"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w:t>
      </w:r>
      <w:r w:rsidR="00186CBF">
        <w:rPr>
          <w:rFonts w:ascii="Arial Narrow" w:hAnsi="Arial Narrow"/>
        </w:rPr>
        <w:t xml:space="preserve">CCP </w:t>
      </w:r>
      <w:r>
        <w:rPr>
          <w:rFonts w:ascii="Arial Narrow" w:hAnsi="Arial Narrow"/>
        </w:rPr>
        <w:t xml:space="preserve">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4A3B132F"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186CBF">
        <w:rPr>
          <w:rFonts w:ascii="Arial Narrow" w:hAnsi="Arial Narrow"/>
        </w:rPr>
        <w:t>CCP</w:t>
      </w:r>
      <w:r w:rsidR="002F007B">
        <w:rPr>
          <w:rFonts w:ascii="Arial Narrow" w:hAnsi="Arial Narrow"/>
        </w:rPr>
        <w:t xml:space="preserve"> services through submission of </w:t>
      </w:r>
      <w:r w:rsidR="002F007B" w:rsidRPr="008441AF">
        <w:rPr>
          <w:rFonts w:ascii="Arial Narrow" w:hAnsi="Arial Narrow"/>
          <w:b/>
        </w:rPr>
        <w:t xml:space="preserve">Template 24 - </w:t>
      </w:r>
      <w:r w:rsidR="00D65A6C">
        <w:rPr>
          <w:rFonts w:ascii="Arial Narrow" w:hAnsi="Arial Narrow"/>
          <w:b/>
        </w:rPr>
        <w:t>CCP</w:t>
      </w:r>
      <w:r w:rsidR="002F007B" w:rsidRPr="008441AF">
        <w:rPr>
          <w:rFonts w:ascii="Arial Narrow" w:hAnsi="Arial Narrow"/>
          <w:b/>
        </w:rPr>
        <w:t xml:space="preserve">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5C29FC63"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sidR="00186CBF">
        <w:rPr>
          <w:rFonts w:ascii="Arial Narrow" w:eastAsia="Arial Narrow" w:hAnsi="Arial Narrow" w:cs="Arial Narrow"/>
        </w:rPr>
        <w:t>CCP</w:t>
      </w:r>
      <w:r w:rsidR="00186CBF" w:rsidRPr="00892520">
        <w:rPr>
          <w:rFonts w:ascii="Arial Narrow" w:eastAsia="Arial Narrow" w:hAnsi="Arial Narrow" w:cs="Arial Narrow"/>
        </w:rPr>
        <w:t xml:space="preserve"> </w:t>
      </w:r>
      <w:r w:rsidRPr="00892520">
        <w:rPr>
          <w:rFonts w:ascii="Arial Narrow" w:eastAsia="Arial Narrow" w:hAnsi="Arial Narrow" w:cs="Arial Narrow"/>
        </w:rPr>
        <w:t xml:space="preserve">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w:t>
      </w:r>
      <w:r w:rsidR="00186CBF">
        <w:rPr>
          <w:rFonts w:ascii="Arial Narrow" w:eastAsia="Arial Narrow" w:hAnsi="Arial Narrow" w:cs="Arial Narrow"/>
        </w:rPr>
        <w:t xml:space="preserve">CCP </w:t>
      </w:r>
      <w:r>
        <w:rPr>
          <w:rFonts w:ascii="Arial Narrow" w:eastAsia="Arial Narrow" w:hAnsi="Arial Narrow" w:cs="Arial Narrow"/>
        </w:rPr>
        <w:t xml:space="preserve">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default" r:id="rId9"/>
      <w:footerReference w:type="default" r:id="rId10"/>
      <w:headerReference w:type="first" r:id="rId11"/>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1C5D" w14:textId="77777777" w:rsidR="00B97C96" w:rsidRDefault="00B97C96" w:rsidP="00DC7393">
      <w:pPr>
        <w:spacing w:before="0" w:after="0"/>
      </w:pPr>
      <w:r>
        <w:separator/>
      </w:r>
    </w:p>
  </w:endnote>
  <w:endnote w:type="continuationSeparator" w:id="0">
    <w:p w14:paraId="26F920F5" w14:textId="77777777" w:rsidR="00B97C96" w:rsidRDefault="00B97C96" w:rsidP="00DC7393">
      <w:pPr>
        <w:spacing w:before="0" w:after="0"/>
      </w:pPr>
      <w:r>
        <w:continuationSeparator/>
      </w:r>
    </w:p>
  </w:endnote>
  <w:endnote w:type="continuationNotice" w:id="1">
    <w:p w14:paraId="3A44E89F" w14:textId="77777777" w:rsidR="00B97C96" w:rsidRDefault="00B97C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6443" w14:textId="77777777" w:rsidR="00B97C96" w:rsidRDefault="00B97C96" w:rsidP="00DC7393">
      <w:pPr>
        <w:spacing w:before="0" w:after="0"/>
      </w:pPr>
      <w:r>
        <w:separator/>
      </w:r>
    </w:p>
  </w:footnote>
  <w:footnote w:type="continuationSeparator" w:id="0">
    <w:p w14:paraId="5D6DFEDD" w14:textId="77777777" w:rsidR="00B97C96" w:rsidRDefault="00B97C96" w:rsidP="00DC7393">
      <w:pPr>
        <w:spacing w:before="0" w:after="0"/>
      </w:pPr>
      <w:r>
        <w:continuationSeparator/>
      </w:r>
    </w:p>
  </w:footnote>
  <w:footnote w:type="continuationNotice" w:id="1">
    <w:p w14:paraId="6006DCD4" w14:textId="77777777" w:rsidR="00B97C96" w:rsidRDefault="00B97C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3C10349A" w:rsidR="008246B4" w:rsidRPr="00DD0407" w:rsidRDefault="0055394B" w:rsidP="00367520">
    <w:pPr>
      <w:tabs>
        <w:tab w:val="center" w:pos="4680"/>
        <w:tab w:val="right" w:pos="9360"/>
      </w:tabs>
      <w:ind w:left="0"/>
      <w:contextualSpacing/>
      <w:rPr>
        <w:rFonts w:ascii="Arial Narrow" w:hAnsi="Arial Narrow"/>
        <w:b/>
        <w:color w:val="7030A0"/>
      </w:rPr>
    </w:pPr>
    <w:r>
      <w:rPr>
        <w:rFonts w:ascii="Arial Narrow" w:hAnsi="Arial Narrow"/>
        <w:b/>
      </w:rPr>
      <w:t xml:space="preserve">July </w:t>
    </w:r>
    <w:r w:rsidR="003D2112">
      <w:rPr>
        <w:rFonts w:ascii="Arial Narrow" w:hAnsi="Arial Narrow"/>
        <w:b/>
      </w:rPr>
      <w:t xml:space="preserve">1, </w:t>
    </w:r>
    <w:r w:rsidR="006E0D61">
      <w:rPr>
        <w:rFonts w:ascii="Arial Narrow" w:hAnsi="Arial Narrow"/>
        <w:b/>
      </w:rPr>
      <w:t>2021</w:t>
    </w:r>
    <w:r w:rsidR="00541466" w:rsidRPr="00955D83">
      <w:rPr>
        <w:rFonts w:ascii="Arial Narrow" w:hAnsi="Arial Narrow"/>
        <w:b/>
      </w:rPr>
      <w:tab/>
    </w:r>
    <w:r w:rsidRPr="0055394B">
      <w:rPr>
        <w:rFonts w:ascii="Arial Narrow" w:hAnsi="Arial Narrow"/>
        <w:b/>
        <w:i/>
        <w:color w:val="7030A0"/>
      </w:rPr>
      <w:t>SAMPLE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24C1" w14:textId="2E105CED" w:rsidR="0055394B" w:rsidRDefault="0055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216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0315428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203588847">
    <w:abstractNumId w:val="3"/>
  </w:num>
  <w:num w:numId="3" w16cid:durableId="1233274891">
    <w:abstractNumId w:val="8"/>
  </w:num>
  <w:num w:numId="4" w16cid:durableId="633995302">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84904665">
    <w:abstractNumId w:val="9"/>
  </w:num>
  <w:num w:numId="6" w16cid:durableId="458256913">
    <w:abstractNumId w:val="1"/>
  </w:num>
  <w:num w:numId="7" w16cid:durableId="1149248732">
    <w:abstractNumId w:val="6"/>
  </w:num>
  <w:num w:numId="8" w16cid:durableId="483426138">
    <w:abstractNumId w:val="5"/>
  </w:num>
  <w:num w:numId="9" w16cid:durableId="592471627">
    <w:abstractNumId w:val="7"/>
  </w:num>
  <w:num w:numId="10" w16cid:durableId="1574394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26013"/>
    <w:rsid w:val="00037C87"/>
    <w:rsid w:val="00041077"/>
    <w:rsid w:val="00052D7B"/>
    <w:rsid w:val="00065079"/>
    <w:rsid w:val="00075F70"/>
    <w:rsid w:val="000A2ECD"/>
    <w:rsid w:val="001511B1"/>
    <w:rsid w:val="00183DC7"/>
    <w:rsid w:val="00186CBF"/>
    <w:rsid w:val="00195C61"/>
    <w:rsid w:val="001A6900"/>
    <w:rsid w:val="001C3831"/>
    <w:rsid w:val="001D4AC0"/>
    <w:rsid w:val="001E193D"/>
    <w:rsid w:val="001E5588"/>
    <w:rsid w:val="002068BA"/>
    <w:rsid w:val="00213FED"/>
    <w:rsid w:val="0024214F"/>
    <w:rsid w:val="002450BA"/>
    <w:rsid w:val="00256477"/>
    <w:rsid w:val="00271C01"/>
    <w:rsid w:val="00280167"/>
    <w:rsid w:val="002B1C63"/>
    <w:rsid w:val="002B4B5F"/>
    <w:rsid w:val="002F007B"/>
    <w:rsid w:val="00306212"/>
    <w:rsid w:val="00323B0C"/>
    <w:rsid w:val="0032462E"/>
    <w:rsid w:val="00326213"/>
    <w:rsid w:val="003310F7"/>
    <w:rsid w:val="00367520"/>
    <w:rsid w:val="003A2652"/>
    <w:rsid w:val="003A34F6"/>
    <w:rsid w:val="003D2112"/>
    <w:rsid w:val="003E0B61"/>
    <w:rsid w:val="004158A2"/>
    <w:rsid w:val="00422738"/>
    <w:rsid w:val="004313BA"/>
    <w:rsid w:val="00433047"/>
    <w:rsid w:val="00440C45"/>
    <w:rsid w:val="00451A73"/>
    <w:rsid w:val="004715BE"/>
    <w:rsid w:val="00486C10"/>
    <w:rsid w:val="004C2ED0"/>
    <w:rsid w:val="004D03AA"/>
    <w:rsid w:val="005317F4"/>
    <w:rsid w:val="00540C82"/>
    <w:rsid w:val="00541466"/>
    <w:rsid w:val="005449B6"/>
    <w:rsid w:val="0055394B"/>
    <w:rsid w:val="00561F73"/>
    <w:rsid w:val="0058796A"/>
    <w:rsid w:val="005C3CEA"/>
    <w:rsid w:val="006130BD"/>
    <w:rsid w:val="006A24A1"/>
    <w:rsid w:val="006B3F32"/>
    <w:rsid w:val="006C05AC"/>
    <w:rsid w:val="006C6AFB"/>
    <w:rsid w:val="006E0D61"/>
    <w:rsid w:val="006F7B4D"/>
    <w:rsid w:val="007271CD"/>
    <w:rsid w:val="00735BDB"/>
    <w:rsid w:val="00765A68"/>
    <w:rsid w:val="0076704E"/>
    <w:rsid w:val="00787372"/>
    <w:rsid w:val="00792A5E"/>
    <w:rsid w:val="007D210A"/>
    <w:rsid w:val="007D25BD"/>
    <w:rsid w:val="007F03E7"/>
    <w:rsid w:val="007F3B57"/>
    <w:rsid w:val="007F5386"/>
    <w:rsid w:val="00823BE0"/>
    <w:rsid w:val="008246B4"/>
    <w:rsid w:val="00825664"/>
    <w:rsid w:val="008441AF"/>
    <w:rsid w:val="00870BD1"/>
    <w:rsid w:val="0087604C"/>
    <w:rsid w:val="008D5A82"/>
    <w:rsid w:val="008E56BD"/>
    <w:rsid w:val="00945935"/>
    <w:rsid w:val="00987AE1"/>
    <w:rsid w:val="009A68A1"/>
    <w:rsid w:val="009E3745"/>
    <w:rsid w:val="009F6649"/>
    <w:rsid w:val="00A253FA"/>
    <w:rsid w:val="00A36640"/>
    <w:rsid w:val="00A827C4"/>
    <w:rsid w:val="00AA2D02"/>
    <w:rsid w:val="00AB025E"/>
    <w:rsid w:val="00AB63FD"/>
    <w:rsid w:val="00B02959"/>
    <w:rsid w:val="00B252DE"/>
    <w:rsid w:val="00B7430A"/>
    <w:rsid w:val="00B80B2A"/>
    <w:rsid w:val="00B85670"/>
    <w:rsid w:val="00B93983"/>
    <w:rsid w:val="00B97C96"/>
    <w:rsid w:val="00BF2307"/>
    <w:rsid w:val="00C1406A"/>
    <w:rsid w:val="00C25994"/>
    <w:rsid w:val="00C85CF8"/>
    <w:rsid w:val="00CE6B74"/>
    <w:rsid w:val="00D14BE9"/>
    <w:rsid w:val="00D42ED9"/>
    <w:rsid w:val="00D51884"/>
    <w:rsid w:val="00D65A6C"/>
    <w:rsid w:val="00DA5318"/>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B242D-15B3-4376-9F49-4FA0A8FEABD2}">
  <ds:schemaRefs>
    <ds:schemaRef ds:uri="http://schemas.openxmlformats.org/officeDocument/2006/bibliography"/>
  </ds:schemaRefs>
</ds:datastoreItem>
</file>

<file path=customXml/itemProps2.xml><?xml version="1.0" encoding="utf-8"?>
<ds:datastoreItem xmlns:ds="http://schemas.openxmlformats.org/officeDocument/2006/customXml" ds:itemID="{381DAC18-9D95-4634-A6ED-99C6EA049644}"/>
</file>

<file path=customXml/itemProps3.xml><?xml version="1.0" encoding="utf-8"?>
<ds:datastoreItem xmlns:ds="http://schemas.openxmlformats.org/officeDocument/2006/customXml" ds:itemID="{6C8FA2C6-5003-47F2-B6B4-5E32437A9728}"/>
</file>

<file path=customXml/itemProps4.xml><?xml version="1.0" encoding="utf-8"?>
<ds:datastoreItem xmlns:ds="http://schemas.openxmlformats.org/officeDocument/2006/customXml" ds:itemID="{B764E0DD-3903-4836-99F6-B7906635E25C}"/>
</file>

<file path=docProps/app.xml><?xml version="1.0" encoding="utf-8"?>
<Properties xmlns="http://schemas.openxmlformats.org/officeDocument/2006/extended-properties" xmlns:vt="http://schemas.openxmlformats.org/officeDocument/2006/docPropsVTypes">
  <Template>Normal</Template>
  <TotalTime>2</TotalTime>
  <Pages>5</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F - Method of Payment Sample</dc:title>
  <dc:creator>Micallef, Jimmers</dc:creator>
  <cp:lastModifiedBy>VanDyke, Misty N</cp:lastModifiedBy>
  <cp:revision>3</cp:revision>
  <cp:lastPrinted>2020-02-17T20:23:00Z</cp:lastPrinted>
  <dcterms:created xsi:type="dcterms:W3CDTF">2022-05-26T20:17:00Z</dcterms:created>
  <dcterms:modified xsi:type="dcterms:W3CDTF">2025-06-12T12:57:00Z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